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0BA" w:rsidRPr="004F30BA" w:rsidRDefault="004F30BA" w:rsidP="004F30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                </w:t>
      </w:r>
      <w:r w:rsidRPr="004F30BA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Tổng quan về </w:t>
      </w:r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bào chế </w:t>
      </w:r>
      <w:bookmarkStart w:id="0" w:name="_GoBack"/>
      <w:bookmarkEnd w:id="0"/>
      <w:r w:rsidRPr="004F30BA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Proniosome – hệ thống phân phối thuốc</w:t>
      </w:r>
    </w:p>
    <w:p w:rsidR="004F30BA" w:rsidRPr="004F30BA" w:rsidRDefault="004F30BA" w:rsidP="004F30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b/>
          <w:i/>
          <w:color w:val="202124"/>
          <w:sz w:val="26"/>
          <w:szCs w:val="26"/>
          <w:lang w:val="vi-VN"/>
        </w:rPr>
      </w:pPr>
      <w:r w:rsidRPr="004F30BA">
        <w:rPr>
          <w:rFonts w:ascii="Times New Roman" w:eastAsia="Times New Roman" w:hAnsi="Times New Roman" w:cs="Times New Roman"/>
          <w:b/>
          <w:i/>
          <w:color w:val="202124"/>
          <w:sz w:val="26"/>
          <w:szCs w:val="26"/>
        </w:rPr>
        <w:t xml:space="preserve">Bào chế </w:t>
      </w:r>
      <w:r w:rsidRPr="004F30BA">
        <w:rPr>
          <w:rFonts w:ascii="Times New Roman" w:eastAsia="Times New Roman" w:hAnsi="Times New Roman" w:cs="Times New Roman"/>
          <w:b/>
          <w:i/>
          <w:color w:val="202124"/>
          <w:sz w:val="26"/>
          <w:szCs w:val="26"/>
          <w:lang w:val="vi-VN"/>
        </w:rPr>
        <w:t>proniosome</w:t>
      </w:r>
    </w:p>
    <w:p w:rsidR="004F30BA" w:rsidRPr="004F30BA" w:rsidRDefault="004F30BA" w:rsidP="004F30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     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Một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số thành phần có trong proniosome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với chất hoạt động bề mặt không ion và cholesterol, lecithin là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thành phần chính. Đặc điểm mong muốn của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chất mang được chọn có thể được sử dụng trong việc chuẩn bị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proniosome đã được đưa ra bởi Payne et al. (2008).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Bao gồm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>: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an toàn và không độc hại, khả năng chảy tự do,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hòa tan kém trong dung dịch hỗn hợp được nạp và khả năng hòa tan trong nước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tốt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để dễ hydrat hóa (Abd-Elbary et al.,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2008). Các chất mang và chất hoạt động bề mặt không ion khác nhau và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chất ổn định màng được sử dụng để chuẩn bị proniosome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được thể hiện trong bảng 1. Ba phương pháp khác nhau đã được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báo cáo cho việc chuẩn bị proniosome.</w:t>
      </w:r>
    </w:p>
    <w:p w:rsidR="004F30BA" w:rsidRPr="004F30BA" w:rsidRDefault="004F30BA" w:rsidP="004F30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drawing>
          <wp:inline distT="0" distB="0" distL="0" distR="0" wp14:anchorId="28F08A58" wp14:editId="2EF808AB">
            <wp:extent cx="5943600" cy="3258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      </w:t>
      </w:r>
    </w:p>
    <w:p w:rsidR="004F30BA" w:rsidRPr="004F30BA" w:rsidRDefault="004F30BA" w:rsidP="004F30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      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Phương pháp huyền phù: Bột maltodextrin 10 g làm chất mang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được thêm vào bình cầu đáy tròn 250 mL và toàn bộ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thể tích dung dịch chất hoạt động bề mặt (14,5 mL) được thêm trực tiếp vào bình để tạo thành dung dịch. Nếu chất hoạt động bề mặt</w:t>
      </w:r>
    </w:p>
    <w:p w:rsidR="004F30BA" w:rsidRPr="004F30BA" w:rsidRDefault="004F30BA" w:rsidP="004F30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lastRenderedPageBreak/>
        <w:t>thể tích dung dịch ít hơn thì lượng dung môi hữu cơ bổ sung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có thể được thêm vào để có được dung dịch. Bình được gắn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đến thiết bị bay hơi quay và chân không được áp dụng cho đến khi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bột dường như khô và chảy tự do.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>B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ình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cầu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đã được lấy ra khỏi thiết bị bay hơi và giữ trong chân không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qua đêm. Bột Proniosome được bảo quản trong bình chứa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kín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ở 4°C. Thời gian cần thiết để sản xuất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proniosome không phụ thuộc vào tỷ lệ chất hoạt động bề mặt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giải pháp cho vật liệu mang và dường như có thể mở rộng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(Blazek-Welsh và Rhodes, 2001a và b; Solanki et al.,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2007 và Perrett và cộng sự, 1991).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</w:p>
    <w:p w:rsidR="004F30BA" w:rsidRPr="004F30BA" w:rsidRDefault="004F30BA" w:rsidP="004F30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      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Phương pháp tách pha đông tụ: Phương pháp này được sử dụng rộng rãi để chuẩn bị gel proniosomal. Đúng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khối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lượng chất hoạt động bề mặt, lipid và thuốc được đưa vào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lọ thủy tinh miệng rộng 5,0 ml sạch và khô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,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rượu (0,5 ml) được thêm vào nó. Sau đó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đun nóng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lên, tất cả các thành phần được trộn đều bằng đũa thủy tinh; miệng của chai thủy tinh được đậy bằng nắp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để tránh mất dung môi và đun nóng trên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cách thủy ở 60-70°C trong khoảng 5 phút cho đến khi hỗn hợp chất hoạt động bề mặt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được hòa tan hoàn toàn. Sau đó pha nước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(dung dịch glycerol 0,1%) được thêm vào và đun nóng cách thủy cho đến khi một dung dịch trong suốt được hình thành, sau đó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được chuyển đổi thành gel proniosomal khi làm lạnh (Vora et al.,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1998 và Gupta và cộng sự, 2007).</w:t>
      </w:r>
    </w:p>
    <w:p w:rsidR="004F30BA" w:rsidRPr="004F30BA" w:rsidRDefault="004F30BA" w:rsidP="004F30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      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Phương pháp phun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sấy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chậm: Phương pháp này bao gồm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chuẩn bị proniosome bằng cách phun chất hoạt động bề mặt trong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dung môi hữu cơ lên ​​bột sorbitol rồi làm bay hơi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dung môi. Vì chất mang sorbitol tan được trong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dung môi hữu cơ, cần phải lặp lại quy trình cho đến khi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lượng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chất hoạt động bề mặt mong muốn đã đạt được. Các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lớp phủ bề mặt trên chất mang rất mỏng và ngậm nước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của lớp phủ này cho phép các túi đa lớp hình thành như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chất mang hòa tan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(Bangham et al., 1965 và Yoshioka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và cộng sự, 1994). Các niosome thu được rất giống với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những sản phẩm được sản xuất bằng phương pháp thông thường và kích thước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phân phối đồng đều hơn.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Điều này gợi ý rằng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có thể cung cấp một phương pháp thích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lastRenderedPageBreak/>
        <w:t>hợp cho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bào chế thuốc kỵ nước trong hỗn dịch lipid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không lo ngại về sự không ổn định của hệ thống treo hoặc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khả năng bị thủy phân của hoạt chất (Hu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và David G.Rhodes, 1999). Phương pháp này đã được báo cáo nhiều vì chất mang sorbitol để tạo công thức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proniosome hòa tan trong dung môi được sử dụng để ký gửi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chất hoạt động bề mặt. Sorbitol cũng được phát hiện là can thiệp vào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đóng gói một số loại thuốc.</w:t>
      </w:r>
    </w:p>
    <w:p w:rsidR="004F30BA" w:rsidRPr="004F30BA" w:rsidRDefault="004F30BA" w:rsidP="004F30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4F30BA">
        <w:rPr>
          <w:rFonts w:ascii="Times New Roman" w:eastAsia="Times New Roman" w:hAnsi="Times New Roman" w:cs="Times New Roman"/>
          <w:b/>
          <w:i/>
          <w:color w:val="202124"/>
          <w:sz w:val="26"/>
          <w:szCs w:val="26"/>
          <w:lang w:val="vi-VN"/>
        </w:rPr>
        <w:t>Chuẩn bị niosome từ proniosome bằng cách hydrat hóa</w:t>
      </w:r>
      <w:r w:rsidRPr="004F30BA">
        <w:rPr>
          <w:rFonts w:ascii="Times New Roman" w:eastAsia="Times New Roman" w:hAnsi="Times New Roman" w:cs="Times New Roman"/>
          <w:b/>
          <w:i/>
          <w:color w:val="202124"/>
          <w:sz w:val="26"/>
          <w:szCs w:val="26"/>
        </w:rPr>
        <w:t>: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</w:p>
    <w:p w:rsidR="004F30BA" w:rsidRPr="004F30BA" w:rsidRDefault="004F30BA" w:rsidP="004F30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     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Bột proniosome đã chuẩn bị được cân và đưa vào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lọ nắp vặn. Nước hoặc nước muối ở 80°C được thêm vào và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lọ đóng nắp. Các lọ được gắn vào máy trộn xoáy và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khuấy động trong 2 phút để có được huyền phù niosomal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(Blazek-Welsh và Rhodes, 2001a).</w:t>
      </w:r>
    </w:p>
    <w:p w:rsidR="004F30BA" w:rsidRPr="004F30BA" w:rsidRDefault="004F30BA" w:rsidP="004F30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i/>
          <w:color w:val="202124"/>
          <w:sz w:val="26"/>
          <w:szCs w:val="26"/>
          <w:lang w:val="vi-VN"/>
        </w:rPr>
      </w:pPr>
      <w:r w:rsidRPr="004F30BA">
        <w:rPr>
          <w:rFonts w:ascii="Times New Roman" w:eastAsia="Times New Roman" w:hAnsi="Times New Roman" w:cs="Times New Roman"/>
          <w:b/>
          <w:i/>
          <w:color w:val="202124"/>
          <w:sz w:val="26"/>
          <w:szCs w:val="26"/>
          <w:lang w:val="vi-VN"/>
        </w:rPr>
        <w:t xml:space="preserve">Đặc </w:t>
      </w:r>
      <w:r w:rsidRPr="004F30BA">
        <w:rPr>
          <w:rFonts w:ascii="Times New Roman" w:eastAsia="Times New Roman" w:hAnsi="Times New Roman" w:cs="Times New Roman"/>
          <w:b/>
          <w:i/>
          <w:color w:val="202124"/>
          <w:sz w:val="26"/>
          <w:szCs w:val="26"/>
        </w:rPr>
        <w:t>tính</w:t>
      </w:r>
      <w:r w:rsidRPr="004F30BA">
        <w:rPr>
          <w:rFonts w:ascii="Times New Roman" w:eastAsia="Times New Roman" w:hAnsi="Times New Roman" w:cs="Times New Roman"/>
          <w:b/>
          <w:i/>
          <w:color w:val="202124"/>
          <w:sz w:val="26"/>
          <w:szCs w:val="26"/>
          <w:lang w:val="vi-VN"/>
        </w:rPr>
        <w:t xml:space="preserve"> của proniosome</w:t>
      </w:r>
    </w:p>
    <w:p w:rsidR="000122A7" w:rsidRPr="004F30BA" w:rsidRDefault="004F30BA" w:rsidP="004F30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Proniosome được đặc trưng cho kích thước túi, kích thước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phân bố, hình dạng, hình thái bề mặt, khí động học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hành vi, tính hydrat hóa</w:t>
      </w:r>
      <w:r w:rsidRPr="004F30B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được liệt kê trong bảng 2.</w:t>
      </w:r>
    </w:p>
    <w:p w:rsidR="004F30BA" w:rsidRDefault="004F30BA" w:rsidP="004F30BA">
      <w:pPr>
        <w:spacing w:after="0"/>
        <w:jc w:val="both"/>
        <w:rPr>
          <w:sz w:val="26"/>
          <w:szCs w:val="26"/>
        </w:rPr>
      </w:pPr>
      <w:r w:rsidRPr="004F30BA">
        <w:rPr>
          <w:sz w:val="26"/>
          <w:szCs w:val="26"/>
        </w:rPr>
        <w:drawing>
          <wp:inline distT="0" distB="0" distL="0" distR="0" wp14:anchorId="46BE276C" wp14:editId="5BB3F51D">
            <wp:extent cx="5943600" cy="22771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0BA" w:rsidRPr="004F30BA" w:rsidRDefault="004F30BA" w:rsidP="004F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30BA">
        <w:rPr>
          <w:rFonts w:ascii="Times New Roman" w:eastAsia="Times New Roman" w:hAnsi="Times New Roman" w:cs="Times New Roman"/>
          <w:sz w:val="26"/>
          <w:szCs w:val="26"/>
        </w:rPr>
        <w:t>Người viết bài: Ths. Trịnh Thị Loan</w:t>
      </w:r>
    </w:p>
    <w:p w:rsidR="004F30BA" w:rsidRPr="004F30BA" w:rsidRDefault="004F30BA" w:rsidP="004F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30BA">
        <w:rPr>
          <w:rFonts w:ascii="Times New Roman" w:eastAsia="Times New Roman" w:hAnsi="Times New Roman" w:cs="Times New Roman"/>
          <w:sz w:val="26"/>
          <w:szCs w:val="26"/>
        </w:rPr>
        <w:t>Người duyệt bài: Ths. Nguyễn Thị Thùy Trang</w:t>
      </w:r>
    </w:p>
    <w:p w:rsidR="004F30BA" w:rsidRPr="004F30BA" w:rsidRDefault="004F30BA" w:rsidP="004F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30BA">
        <w:rPr>
          <w:rFonts w:ascii="Times New Roman" w:eastAsia="Times New Roman" w:hAnsi="Times New Roman" w:cs="Times New Roman"/>
          <w:sz w:val="26"/>
          <w:szCs w:val="26"/>
        </w:rPr>
        <w:t xml:space="preserve">Nguồn báo: </w:t>
      </w:r>
    </w:p>
    <w:p w:rsidR="004F30BA" w:rsidRPr="004F30BA" w:rsidRDefault="004F30BA" w:rsidP="004F30B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color w:val="00B0F0"/>
          <w:sz w:val="26"/>
          <w:szCs w:val="26"/>
        </w:rPr>
      </w:pPr>
      <w:hyperlink r:id="rId6" w:history="1">
        <w:r w:rsidRPr="004F30BA">
          <w:rPr>
            <w:rStyle w:val="Hyperlink"/>
            <w:rFonts w:ascii="Times New Roman" w:eastAsia="Times New Roman" w:hAnsi="Times New Roman" w:cs="Times New Roman"/>
            <w:color w:val="00B0F0"/>
            <w:sz w:val="26"/>
            <w:szCs w:val="26"/>
          </w:rPr>
          <w:t>https://pubmed.ncbi.nlm.nih.gov/20067875/</w:t>
        </w:r>
      </w:hyperlink>
    </w:p>
    <w:p w:rsidR="004F30BA" w:rsidRPr="004F30BA" w:rsidRDefault="004F30BA" w:rsidP="004F30BA">
      <w:pPr>
        <w:spacing w:after="0"/>
        <w:jc w:val="both"/>
        <w:rPr>
          <w:sz w:val="26"/>
          <w:szCs w:val="26"/>
        </w:rPr>
      </w:pPr>
    </w:p>
    <w:sectPr w:rsidR="004F30BA" w:rsidRPr="004F3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BA"/>
    <w:rsid w:val="000122A7"/>
    <w:rsid w:val="004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255FD"/>
  <w15:chartTrackingRefBased/>
  <w15:docId w15:val="{7D2C0E6E-AB11-4CC9-8751-25BC8649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0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20067875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2023-06-17T14:07:00Z</dcterms:created>
  <dcterms:modified xsi:type="dcterms:W3CDTF">2023-06-17T14:19:00Z</dcterms:modified>
</cp:coreProperties>
</file>