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692" w:rsidRDefault="00E31692" w:rsidP="00553C5E">
      <w:pPr>
        <w:spacing w:after="75" w:line="240" w:lineRule="auto"/>
        <w:rPr>
          <w:rFonts w:ascii="Times New Roman" w:eastAsia="Times New Roman" w:hAnsi="Times New Roman" w:cs="Times New Roman"/>
          <w:b/>
          <w:bCs/>
          <w:i/>
          <w:color w:val="131F2E"/>
          <w:kern w:val="36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color w:val="131F2E"/>
          <w:kern w:val="36"/>
          <w:sz w:val="26"/>
          <w:szCs w:val="26"/>
          <w:lang w:val="vi-VN"/>
        </w:rPr>
        <w:tab/>
      </w:r>
      <w:r w:rsidRPr="00C07427">
        <w:rPr>
          <w:rFonts w:ascii="Times New Roman" w:eastAsia="Times New Roman" w:hAnsi="Times New Roman" w:cs="Times New Roman"/>
          <w:b/>
          <w:bCs/>
          <w:i/>
          <w:color w:val="131F2E"/>
          <w:kern w:val="36"/>
          <w:sz w:val="26"/>
          <w:szCs w:val="26"/>
          <w:lang w:val="vi-VN"/>
        </w:rPr>
        <w:t>SẢN XUẤT RAU AN TOÀN BẰNG PHƯƠNG PHÁP THỦY CANH.</w:t>
      </w:r>
    </w:p>
    <w:p w:rsidR="00C07427" w:rsidRPr="00C07427" w:rsidRDefault="00C07427" w:rsidP="00553C5E">
      <w:pPr>
        <w:spacing w:after="75" w:line="240" w:lineRule="auto"/>
        <w:rPr>
          <w:rFonts w:ascii="Times New Roman" w:eastAsia="Times New Roman" w:hAnsi="Times New Roman" w:cs="Times New Roman"/>
          <w:b/>
          <w:bCs/>
          <w:i/>
          <w:color w:val="131F2E"/>
          <w:kern w:val="36"/>
          <w:sz w:val="26"/>
          <w:szCs w:val="26"/>
          <w:lang w:val="vi-VN"/>
        </w:rPr>
      </w:pPr>
    </w:p>
    <w:p w:rsidR="00C07427" w:rsidRDefault="00C07427" w:rsidP="00553C5E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131F2E"/>
          <w:kern w:val="36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color w:val="131F2E"/>
          <w:kern w:val="36"/>
          <w:sz w:val="26"/>
          <w:szCs w:val="26"/>
          <w:lang w:val="vi-VN"/>
        </w:rPr>
        <w:tab/>
      </w:r>
      <w:r>
        <w:rPr>
          <w:rFonts w:ascii="Times New Roman" w:eastAsia="Times New Roman" w:hAnsi="Times New Roman" w:cs="Times New Roman"/>
          <w:b/>
          <w:bCs/>
          <w:color w:val="131F2E"/>
          <w:kern w:val="36"/>
          <w:sz w:val="26"/>
          <w:szCs w:val="26"/>
          <w:lang w:val="vi-VN"/>
        </w:rPr>
        <w:tab/>
      </w:r>
      <w:r>
        <w:rPr>
          <w:rFonts w:ascii="Times New Roman" w:eastAsia="Times New Roman" w:hAnsi="Times New Roman" w:cs="Times New Roman"/>
          <w:b/>
          <w:bCs/>
          <w:color w:val="131F2E"/>
          <w:kern w:val="36"/>
          <w:sz w:val="26"/>
          <w:szCs w:val="26"/>
          <w:lang w:val="vi-VN"/>
        </w:rPr>
        <w:tab/>
      </w:r>
      <w:r>
        <w:rPr>
          <w:rFonts w:ascii="Times New Roman" w:eastAsia="Times New Roman" w:hAnsi="Times New Roman" w:cs="Times New Roman"/>
          <w:b/>
          <w:bCs/>
          <w:color w:val="131F2E"/>
          <w:kern w:val="36"/>
          <w:sz w:val="26"/>
          <w:szCs w:val="26"/>
          <w:lang w:val="vi-VN"/>
        </w:rPr>
        <w:tab/>
      </w:r>
      <w:r>
        <w:rPr>
          <w:rFonts w:ascii="Times New Roman" w:eastAsia="Times New Roman" w:hAnsi="Times New Roman" w:cs="Times New Roman"/>
          <w:b/>
          <w:bCs/>
          <w:color w:val="131F2E"/>
          <w:kern w:val="36"/>
          <w:sz w:val="26"/>
          <w:szCs w:val="26"/>
          <w:lang w:val="vi-VN"/>
        </w:rPr>
        <w:tab/>
      </w:r>
      <w:r>
        <w:rPr>
          <w:rFonts w:ascii="Times New Roman" w:eastAsia="Times New Roman" w:hAnsi="Times New Roman" w:cs="Times New Roman"/>
          <w:b/>
          <w:bCs/>
          <w:color w:val="131F2E"/>
          <w:kern w:val="36"/>
          <w:sz w:val="26"/>
          <w:szCs w:val="26"/>
          <w:lang w:val="vi-VN"/>
        </w:rPr>
        <w:tab/>
      </w:r>
      <w:r>
        <w:rPr>
          <w:rFonts w:ascii="Times New Roman" w:eastAsia="Times New Roman" w:hAnsi="Times New Roman" w:cs="Times New Roman"/>
          <w:b/>
          <w:bCs/>
          <w:color w:val="131F2E"/>
          <w:kern w:val="36"/>
          <w:sz w:val="26"/>
          <w:szCs w:val="26"/>
          <w:lang w:val="vi-VN"/>
        </w:rPr>
        <w:tab/>
      </w:r>
      <w:r>
        <w:rPr>
          <w:rFonts w:ascii="Times New Roman" w:eastAsia="Times New Roman" w:hAnsi="Times New Roman" w:cs="Times New Roman"/>
          <w:b/>
          <w:bCs/>
          <w:color w:val="131F2E"/>
          <w:kern w:val="36"/>
          <w:sz w:val="26"/>
          <w:szCs w:val="26"/>
          <w:lang w:val="vi-VN"/>
        </w:rPr>
        <w:tab/>
      </w:r>
      <w:r>
        <w:rPr>
          <w:rFonts w:ascii="Times New Roman" w:eastAsia="Times New Roman" w:hAnsi="Times New Roman" w:cs="Times New Roman"/>
          <w:b/>
          <w:bCs/>
          <w:color w:val="131F2E"/>
          <w:kern w:val="36"/>
          <w:sz w:val="26"/>
          <w:szCs w:val="26"/>
          <w:lang w:val="vi-VN"/>
        </w:rPr>
        <w:tab/>
        <w:t xml:space="preserve">Trần Viết Vinh. </w:t>
      </w:r>
    </w:p>
    <w:p w:rsidR="00C07427" w:rsidRDefault="00C07427" w:rsidP="00553C5E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131F2E"/>
          <w:kern w:val="36"/>
          <w:sz w:val="26"/>
          <w:szCs w:val="26"/>
          <w:lang w:val="vi-VN"/>
        </w:rPr>
      </w:pPr>
    </w:p>
    <w:p w:rsidR="00553C5E" w:rsidRPr="00553C5E" w:rsidRDefault="00553C5E" w:rsidP="00E31692">
      <w:pPr>
        <w:spacing w:after="75" w:line="240" w:lineRule="auto"/>
        <w:ind w:firstLine="720"/>
        <w:rPr>
          <w:rFonts w:ascii="Times New Roman" w:eastAsia="Times New Roman" w:hAnsi="Times New Roman" w:cs="Times New Roman"/>
          <w:b/>
          <w:bCs/>
          <w:color w:val="131F2E"/>
          <w:sz w:val="26"/>
          <w:szCs w:val="26"/>
          <w:lang w:val="vi-VN"/>
        </w:rPr>
      </w:pPr>
      <w:proofErr w:type="spellStart"/>
      <w:r w:rsidRPr="00553C5E">
        <w:rPr>
          <w:rFonts w:ascii="Times New Roman" w:eastAsia="Times New Roman" w:hAnsi="Times New Roman" w:cs="Times New Roman"/>
          <w:b/>
          <w:bCs/>
          <w:color w:val="131F2E"/>
          <w:sz w:val="26"/>
          <w:szCs w:val="26"/>
        </w:rPr>
        <w:t>Mô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color w:val="131F2E"/>
          <w:sz w:val="26"/>
          <w:szCs w:val="26"/>
        </w:rPr>
        <w:t>hình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color w:val="131F2E"/>
          <w:sz w:val="26"/>
          <w:szCs w:val="26"/>
        </w:rPr>
        <w:t xml:space="preserve"> “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color w:val="131F2E"/>
          <w:sz w:val="26"/>
          <w:szCs w:val="26"/>
        </w:rPr>
        <w:t>trồng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color w:val="131F2E"/>
          <w:sz w:val="26"/>
          <w:szCs w:val="26"/>
        </w:rPr>
        <w:t>rau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color w:val="131F2E"/>
          <w:sz w:val="26"/>
          <w:szCs w:val="26"/>
        </w:rPr>
        <w:t xml:space="preserve"> </w:t>
      </w:r>
      <w:proofErr w:type="gramStart"/>
      <w:r w:rsidRPr="00553C5E">
        <w:rPr>
          <w:rFonts w:ascii="Times New Roman" w:eastAsia="Times New Roman" w:hAnsi="Times New Roman" w:cs="Times New Roman"/>
          <w:b/>
          <w:bCs/>
          <w:color w:val="131F2E"/>
          <w:sz w:val="26"/>
          <w:szCs w:val="26"/>
          <w:lang w:val="vi-VN"/>
        </w:rPr>
        <w:t>an</w:t>
      </w:r>
      <w:proofErr w:type="gramEnd"/>
      <w:r w:rsidRPr="00553C5E">
        <w:rPr>
          <w:rFonts w:ascii="Times New Roman" w:eastAsia="Times New Roman" w:hAnsi="Times New Roman" w:cs="Times New Roman"/>
          <w:b/>
          <w:bCs/>
          <w:color w:val="131F2E"/>
          <w:sz w:val="26"/>
          <w:szCs w:val="26"/>
          <w:lang w:val="vi-VN"/>
        </w:rPr>
        <w:t xml:space="preserve"> toàn</w:t>
      </w:r>
      <w:r w:rsidRPr="00553C5E">
        <w:rPr>
          <w:rFonts w:ascii="Times New Roman" w:eastAsia="Times New Roman" w:hAnsi="Times New Roman" w:cs="Times New Roman"/>
          <w:b/>
          <w:bCs/>
          <w:color w:val="131F2E"/>
          <w:sz w:val="26"/>
          <w:szCs w:val="26"/>
        </w:rPr>
        <w:t xml:space="preserve">”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color w:val="131F2E"/>
          <w:sz w:val="26"/>
          <w:szCs w:val="26"/>
        </w:rPr>
        <w:t>bằng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color w:val="131F2E"/>
          <w:sz w:val="26"/>
          <w:szCs w:val="26"/>
        </w:rPr>
        <w:t>phương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color w:val="131F2E"/>
          <w:sz w:val="26"/>
          <w:szCs w:val="26"/>
        </w:rPr>
        <w:t>pháp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color w:val="131F2E"/>
          <w:sz w:val="26"/>
          <w:szCs w:val="26"/>
        </w:rPr>
        <w:t>thủy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color w:val="131F2E"/>
          <w:sz w:val="26"/>
          <w:szCs w:val="26"/>
        </w:rPr>
        <w:t xml:space="preserve"> </w:t>
      </w:r>
      <w:r w:rsidRPr="00553C5E">
        <w:rPr>
          <w:rFonts w:ascii="Times New Roman" w:eastAsia="Times New Roman" w:hAnsi="Times New Roman" w:cs="Times New Roman"/>
          <w:b/>
          <w:bCs/>
          <w:color w:val="131F2E"/>
          <w:sz w:val="26"/>
          <w:szCs w:val="26"/>
          <w:lang w:val="vi-VN"/>
        </w:rPr>
        <w:t>hiện đang được rất nhiều người quan tâm.</w:t>
      </w:r>
    </w:p>
    <w:p w:rsidR="00553C5E" w:rsidRPr="00553C5E" w:rsidRDefault="00553C5E" w:rsidP="00553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</w:pPr>
      <w:r w:rsidRPr="00553C5E">
        <w:rPr>
          <w:rFonts w:ascii="Times New Roman" w:eastAsia="Times New Roman" w:hAnsi="Times New Roman" w:cs="Times New Roman"/>
          <w:b/>
          <w:bCs/>
          <w:i/>
          <w:iCs/>
          <w:noProof/>
          <w:color w:val="131F2E"/>
          <w:sz w:val="26"/>
          <w:szCs w:val="26"/>
        </w:rPr>
        <w:drawing>
          <wp:inline distT="0" distB="0" distL="0" distR="0">
            <wp:extent cx="5943600" cy="3342231"/>
            <wp:effectExtent l="0" t="0" r="0" b="0"/>
            <wp:docPr id="8" name="Picture 8" descr="C:\Users\CECV\Desktop\linh-thuy-canh-tat-tan-tat-ve-phuong-phap-trong-rau-thuy-canh-tai-nha-cuc-ky-huu-ich_29524d7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ECV\Desktop\linh-thuy-canh-tat-tan-tat-ve-phuong-phap-trong-rau-thuy-canh-tai-nha-cuc-ky-huu-ich_29524d77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C5E" w:rsidRPr="00553C5E" w:rsidRDefault="00553C5E" w:rsidP="00C0742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131F2E"/>
          <w:sz w:val="26"/>
          <w:szCs w:val="26"/>
        </w:rPr>
      </w:pP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Điểm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nổi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bật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của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phương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pháp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trồng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rau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này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là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có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thể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tác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động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trực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tiếp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đến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mùi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vị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của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rau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,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củ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bằng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cách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bổ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sung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thêm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được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chất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dinh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dưỡng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thích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hợp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,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hòa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tan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vào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dung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dịch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.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Khác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với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phương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pháp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trồng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rau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truyền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thống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,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trồng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rau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bằng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hệ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thống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thủy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canh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bổ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sung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dưỡng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chất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cho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cây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bằng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dung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dịch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dinh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dưỡng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.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Bởi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vậy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,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dù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không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có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diện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tích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đất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vườn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(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ruộng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),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chúng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ta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vẫn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có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thể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trồng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cây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ở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mọi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không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gian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.</w:t>
      </w:r>
    </w:p>
    <w:p w:rsidR="00553C5E" w:rsidRPr="00553C5E" w:rsidRDefault="00553C5E" w:rsidP="00553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</w:pPr>
      <w:r w:rsidRPr="00553C5E">
        <w:rPr>
          <w:rFonts w:ascii="Times New Roman" w:eastAsia="Times New Roman" w:hAnsi="Times New Roman" w:cs="Times New Roman"/>
          <w:b/>
          <w:bCs/>
          <w:i/>
          <w:iCs/>
          <w:noProof/>
          <w:color w:val="131F2E"/>
          <w:sz w:val="26"/>
          <w:szCs w:val="26"/>
        </w:rPr>
        <w:lastRenderedPageBreak/>
        <w:drawing>
          <wp:inline distT="0" distB="0" distL="0" distR="0">
            <wp:extent cx="5800725" cy="2638425"/>
            <wp:effectExtent l="0" t="0" r="9525" b="9525"/>
            <wp:docPr id="9" name="Picture 9" descr="C:\Users\CECV\Desktop\Thủy-canh-VinaOrganic-564x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ECV\Desktop\Thủy-canh-VinaOrganic-564x4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C5E" w:rsidRPr="00553C5E" w:rsidRDefault="00553C5E" w:rsidP="00C0742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131F2E"/>
          <w:sz w:val="26"/>
          <w:szCs w:val="26"/>
        </w:rPr>
      </w:pP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Hệ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thống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thủy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canh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có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hai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loại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là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thủy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canh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tuần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hoàn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và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thủy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canh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tĩnh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.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Với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hệ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thống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thủy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canh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tuần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hoàn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, dung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dịch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dinh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dưỡng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liên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tục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được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đẩy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proofErr w:type="gram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theo</w:t>
      </w:r>
      <w:proofErr w:type="spellEnd"/>
      <w:proofErr w:type="gram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một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dòng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chảy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bên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trong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các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ống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dẫn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dung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dịch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nhựa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để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nuôi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cây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trồng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bằng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máy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bơm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.</w:t>
      </w:r>
    </w:p>
    <w:p w:rsidR="00553C5E" w:rsidRDefault="00553C5E" w:rsidP="00553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</w:pPr>
      <w:r w:rsidRPr="00553C5E">
        <w:rPr>
          <w:rFonts w:ascii="Times New Roman" w:eastAsia="Times New Roman" w:hAnsi="Times New Roman" w:cs="Times New Roman"/>
          <w:noProof/>
          <w:color w:val="131F2E"/>
          <w:sz w:val="26"/>
          <w:szCs w:val="26"/>
        </w:rPr>
        <w:drawing>
          <wp:inline distT="0" distB="0" distL="0" distR="0" wp14:anchorId="70066D4E" wp14:editId="419C49D7">
            <wp:extent cx="4714875" cy="2762250"/>
            <wp:effectExtent l="0" t="0" r="9525" b="0"/>
            <wp:docPr id="13" name="Picture 13" descr="C:\Users\CECV\Desktop\1_178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ECV\Desktop\1_1786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692" w:rsidRPr="00E31692" w:rsidRDefault="00E31692" w:rsidP="00553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  <w:lang w:val="vi-VN"/>
        </w:rPr>
        <w:t>Ảnh: Thủy canh tuần hoàn.</w:t>
      </w:r>
    </w:p>
    <w:p w:rsidR="00C07427" w:rsidRDefault="00553C5E" w:rsidP="00C0742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</w:pP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Trên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ống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đục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các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lỗ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thẳng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hàng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,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cách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nhau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5 – 10 cm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để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đưa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rọ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cây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vào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đó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(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đường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kính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lỗ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tuỳ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thuộc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vào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đường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kính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rọ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nhựa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).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Các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ống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được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đặt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trên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các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giá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sắt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,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tạo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thành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mặt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phẳng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nghiêng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3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độ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về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phía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bể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proofErr w:type="gram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thu</w:t>
      </w:r>
      <w:proofErr w:type="gram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.</w:t>
      </w:r>
      <w:proofErr w:type="spellEnd"/>
    </w:p>
    <w:p w:rsidR="00553C5E" w:rsidRPr="00553C5E" w:rsidRDefault="00553C5E" w:rsidP="00C0742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</w:pPr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Dung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dịch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dinh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dưỡng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để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sản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xuất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rau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có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thể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  <w:lang w:val="vi-VN"/>
        </w:rPr>
        <w:t xml:space="preserve">liên hệ anh Trần Viết Vinh, Khoa Dược, ĐH Duy </w:t>
      </w:r>
      <w:proofErr w:type="gram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  <w:lang w:val="vi-VN"/>
        </w:rPr>
        <w:t>Tân</w:t>
      </w:r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.</w:t>
      </w:r>
      <w:proofErr w:type="gram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Đó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là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dung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dịch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mẹ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,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khi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sử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dụng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, </w:t>
      </w:r>
      <w:proofErr w:type="spellStart"/>
      <w:proofErr w:type="gram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pha</w:t>
      </w:r>
      <w:proofErr w:type="spellEnd"/>
      <w:proofErr w:type="gram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1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lít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dung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dịch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A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và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1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lít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dung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dịch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B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trong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1 m3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nước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.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Hệ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thống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sản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xuất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rau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thuỷ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canh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tuần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hoàn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có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thể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sản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lastRenderedPageBreak/>
        <w:t>xuất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được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tất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cả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các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loại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rau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proofErr w:type="gram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ăn</w:t>
      </w:r>
      <w:proofErr w:type="spellEnd"/>
      <w:proofErr w:type="gram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lá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.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Những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giống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rau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cho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sản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xuất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trái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vụ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là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các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giống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chịu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nhiệt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,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có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thể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sử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dụng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các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loại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giống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sau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: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xà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lách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,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rau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cải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proofErr w:type="gram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ăn</w:t>
      </w:r>
      <w:proofErr w:type="spellEnd"/>
      <w:proofErr w:type="gram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lá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các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loại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(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cải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xanh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,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cải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mơ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,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cải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chít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),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cần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tây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,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rau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muống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.</w:t>
      </w:r>
    </w:p>
    <w:p w:rsidR="00553C5E" w:rsidRDefault="00E31692" w:rsidP="00553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</w:pPr>
      <w:r w:rsidRPr="00E31692">
        <w:rPr>
          <w:rFonts w:ascii="Times New Roman" w:eastAsia="Times New Roman" w:hAnsi="Times New Roman" w:cs="Times New Roman"/>
          <w:b/>
          <w:bCs/>
          <w:i/>
          <w:iCs/>
          <w:noProof/>
          <w:color w:val="131F2E"/>
          <w:sz w:val="26"/>
          <w:szCs w:val="26"/>
        </w:rPr>
        <w:drawing>
          <wp:inline distT="0" distB="0" distL="0" distR="0">
            <wp:extent cx="5429250" cy="2628900"/>
            <wp:effectExtent l="0" t="0" r="0" b="0"/>
            <wp:docPr id="14" name="Picture 14" descr="C:\Users\CECV\Desktop\minifarm-grow-bo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ECV\Desktop\minifarm-grow-box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692" w:rsidRPr="00E31692" w:rsidRDefault="00E31692" w:rsidP="00553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  <w:lang w:val="vi-VN"/>
        </w:rPr>
        <w:t>Ảnh : Thủy canh tĩnh.</w:t>
      </w:r>
    </w:p>
    <w:p w:rsidR="00553C5E" w:rsidRPr="00553C5E" w:rsidRDefault="00553C5E" w:rsidP="00C0742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</w:pP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Với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phương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pháp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sản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xuất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rau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thủy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canh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tĩnh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,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chúng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ta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có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thể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sử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dụng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bất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cứ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vật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dụng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/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công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trình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nào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có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thể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chứa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nước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để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chứa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dung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dịch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dinh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dưỡng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.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Phía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trên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nắp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đậy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được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đục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các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lỗ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,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sau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đó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gắn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rọ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để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giữ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cây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trên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bề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mặt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(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chỉ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để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rễ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của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cây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tiếp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xúc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với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dung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dịch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dinh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dưỡng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.</w:t>
      </w:r>
    </w:p>
    <w:p w:rsidR="00553C5E" w:rsidRPr="00553C5E" w:rsidRDefault="00E31692" w:rsidP="00E316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31F2E"/>
          <w:sz w:val="26"/>
          <w:szCs w:val="26"/>
        </w:rPr>
      </w:pPr>
      <w:r w:rsidRPr="00E31692">
        <w:rPr>
          <w:rFonts w:ascii="Times New Roman" w:eastAsia="Times New Roman" w:hAnsi="Times New Roman" w:cs="Times New Roman"/>
          <w:noProof/>
          <w:color w:val="131F2E"/>
          <w:sz w:val="26"/>
          <w:szCs w:val="26"/>
        </w:rPr>
        <w:drawing>
          <wp:inline distT="0" distB="0" distL="0" distR="0">
            <wp:extent cx="4905375" cy="3286125"/>
            <wp:effectExtent l="0" t="0" r="9525" b="9525"/>
            <wp:docPr id="15" name="Picture 15" descr="C:\Users\CECV\Desktop\p100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CECV\Desktop\p10003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C5E" w:rsidRPr="00553C5E" w:rsidRDefault="00553C5E" w:rsidP="00C0742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131F2E"/>
          <w:sz w:val="26"/>
          <w:szCs w:val="26"/>
        </w:rPr>
      </w:pP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lastRenderedPageBreak/>
        <w:t>Mô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hình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trồng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rau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thủy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canh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được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thiết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kế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phù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hợp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với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diện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tích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đất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hạn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hẹp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của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các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hộ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gia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đình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với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các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hình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dạng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như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: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hình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thang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,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hình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tháp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,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giàn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phẳng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,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bể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,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chậu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,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thùng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xốp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.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Vì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vậy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,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có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thể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tận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dụng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được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tối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đa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những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khoảng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không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gian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trống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như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ở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ngoài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ban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công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,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trên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sân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thượng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.</w:t>
      </w:r>
    </w:p>
    <w:p w:rsidR="00E31692" w:rsidRDefault="00E31692" w:rsidP="00553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</w:pPr>
      <w:bookmarkStart w:id="0" w:name="_GoBack"/>
      <w:r w:rsidRPr="00E31692">
        <w:rPr>
          <w:rFonts w:ascii="Times New Roman" w:eastAsia="Times New Roman" w:hAnsi="Times New Roman" w:cs="Times New Roman"/>
          <w:b/>
          <w:bCs/>
          <w:i/>
          <w:iCs/>
          <w:noProof/>
          <w:color w:val="131F2E"/>
          <w:sz w:val="26"/>
          <w:szCs w:val="26"/>
        </w:rPr>
        <w:drawing>
          <wp:inline distT="0" distB="0" distL="0" distR="0">
            <wp:extent cx="5715000" cy="4286250"/>
            <wp:effectExtent l="0" t="0" r="0" b="0"/>
            <wp:docPr id="16" name="Picture 16" descr="C:\Users\CECV\Desktop\100616_111211_gian-trong-rau-thuy-canh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ECV\Desktop\100616_111211_gian-trong-rau-thuy-canh-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31692" w:rsidRDefault="00553C5E" w:rsidP="00E3169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</w:pPr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Chi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phí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lắp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đặt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mô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hình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này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tại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nhà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tùy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proofErr w:type="gram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theo</w:t>
      </w:r>
      <w:proofErr w:type="spellEnd"/>
      <w:proofErr w:type="gram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diện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tích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và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="00E31692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mục</w:t>
      </w:r>
      <w:proofErr w:type="spellEnd"/>
      <w:r w:rsidR="00E31692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="00E31692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đích</w:t>
      </w:r>
      <w:proofErr w:type="spellEnd"/>
      <w:r w:rsidR="00E31692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="00E31692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sử</w:t>
      </w:r>
      <w:proofErr w:type="spellEnd"/>
      <w:r w:rsidR="00E31692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="00E31692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dụng</w:t>
      </w:r>
      <w:proofErr w:type="spellEnd"/>
      <w:r w:rsidR="00E31692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, </w:t>
      </w:r>
      <w:proofErr w:type="spellStart"/>
      <w:r w:rsidR="00E31692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giao</w:t>
      </w:r>
      <w:proofErr w:type="spellEnd"/>
      <w:r w:rsidR="00E31692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="00E31692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động</w:t>
      </w:r>
      <w:proofErr w:type="spellEnd"/>
      <w:r w:rsidR="00E31692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="00E31692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từ</w:t>
      </w:r>
      <w:proofErr w:type="spellEnd"/>
      <w:r w:rsidR="00E31692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1 </w:t>
      </w:r>
      <w:proofErr w:type="spellStart"/>
      <w:r w:rsidR="00E31692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đến</w:t>
      </w:r>
      <w:proofErr w:type="spellEnd"/>
      <w:r w:rsidR="00E31692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2</w:t>
      </w:r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triệuđối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với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mô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hình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thủy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canh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tuần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hoàn</w:t>
      </w:r>
      <w:proofErr w:type="spellEnd"/>
      <w:r w:rsidR="00E31692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  <w:lang w:val="vi-VN"/>
        </w:rPr>
        <w:t xml:space="preserve"> cho hộ gia đình</w:t>
      </w:r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.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Còn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với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dạng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thủy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canh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tĩnh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,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được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trồng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trong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hộp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xốp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có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giá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cả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rất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phải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chăng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,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chỉ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trong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khoảng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50.000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đến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100.000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đồng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. </w:t>
      </w:r>
    </w:p>
    <w:p w:rsidR="00553C5E" w:rsidRPr="00553C5E" w:rsidRDefault="00553C5E" w:rsidP="00E3169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131F2E"/>
          <w:sz w:val="26"/>
          <w:szCs w:val="26"/>
          <w:lang w:val="vi-VN"/>
        </w:rPr>
      </w:pPr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Rau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củ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được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trồng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với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phương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pháp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này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có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thời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gian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sinh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trưởng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và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phát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triển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cũng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như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hàm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lượng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dinh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dưỡng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không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thay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đổi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gì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so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với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phương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pháp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trồng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bằng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đất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truyền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 xml:space="preserve"> </w:t>
      </w:r>
      <w:proofErr w:type="spellStart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thống</w:t>
      </w:r>
      <w:proofErr w:type="spellEnd"/>
      <w:r w:rsidRPr="00553C5E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</w:rPr>
        <w:t>.</w:t>
      </w:r>
      <w:r w:rsidR="00E31692">
        <w:rPr>
          <w:rFonts w:ascii="Times New Roman" w:eastAsia="Times New Roman" w:hAnsi="Times New Roman" w:cs="Times New Roman"/>
          <w:b/>
          <w:bCs/>
          <w:i/>
          <w:iCs/>
          <w:color w:val="131F2E"/>
          <w:sz w:val="26"/>
          <w:szCs w:val="26"/>
          <w:lang w:val="vi-VN"/>
        </w:rPr>
        <w:t xml:space="preserve"> Đây là phương pháp canh tác hiệu quả đối với các hộ gia đình ở thành phố, có thể tận dụng sân thượng, ban công để tạo cho mình một vườn rau vừa xanh mát và vừa an toàn.</w:t>
      </w:r>
    </w:p>
    <w:p w:rsidR="00501A62" w:rsidRPr="00553C5E" w:rsidRDefault="00501A62">
      <w:pPr>
        <w:rPr>
          <w:rFonts w:ascii="Times New Roman" w:hAnsi="Times New Roman" w:cs="Times New Roman"/>
          <w:sz w:val="26"/>
          <w:szCs w:val="26"/>
        </w:rPr>
      </w:pPr>
    </w:p>
    <w:sectPr w:rsidR="00501A62" w:rsidRPr="00553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5E"/>
    <w:rsid w:val="00501A62"/>
    <w:rsid w:val="00553C5E"/>
    <w:rsid w:val="00C07427"/>
    <w:rsid w:val="00E3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4DFFC-75B0-470A-AF7B-9006334E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3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C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n-time-post">
    <w:name w:val="nn-time-post"/>
    <w:basedOn w:val="DefaultParagraphFont"/>
    <w:rsid w:val="00553C5E"/>
  </w:style>
  <w:style w:type="paragraph" w:styleId="NormalWeb">
    <w:name w:val="Normal (Web)"/>
    <w:basedOn w:val="Normal"/>
    <w:uiPriority w:val="99"/>
    <w:semiHidden/>
    <w:unhideWhenUsed/>
    <w:rsid w:val="0055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53C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6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CECV</dc:creator>
  <cp:keywords/>
  <dc:description/>
  <cp:lastModifiedBy>CECV</cp:lastModifiedBy>
  <cp:revision>1</cp:revision>
  <dcterms:created xsi:type="dcterms:W3CDTF">2017-09-19T08:21:00Z</dcterms:created>
  <dcterms:modified xsi:type="dcterms:W3CDTF">2017-09-19T08:51:00Z</dcterms:modified>
</cp:coreProperties>
</file>