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9B" w:rsidRPr="00AB469B" w:rsidRDefault="00AB469B" w:rsidP="00AB469B">
      <w:pPr>
        <w:pStyle w:val="Heading1"/>
        <w:tabs>
          <w:tab w:val="left" w:pos="3142"/>
          <w:tab w:val="center" w:pos="4680"/>
        </w:tabs>
        <w:jc w:val="center"/>
        <w:rPr>
          <w:b/>
          <w:sz w:val="44"/>
        </w:rPr>
      </w:pPr>
      <w:r w:rsidRPr="00AB469B">
        <w:rPr>
          <w:b/>
          <w:sz w:val="44"/>
        </w:rPr>
        <w:t>ĐỀ CƯƠNG CÂU HỎI</w:t>
      </w:r>
    </w:p>
    <w:p w:rsidR="00AB469B" w:rsidRDefault="00AB469B" w:rsidP="00AB469B">
      <w:pPr>
        <w:spacing w:line="360" w:lineRule="auto"/>
        <w:rPr>
          <w:sz w:val="26"/>
          <w:szCs w:val="26"/>
        </w:rPr>
      </w:pPr>
    </w:p>
    <w:p w:rsidR="00AB469B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6"/>
        </w:rPr>
      </w:pPr>
      <w:r w:rsidRPr="00AB469B">
        <w:rPr>
          <w:sz w:val="32"/>
          <w:szCs w:val="26"/>
        </w:rPr>
        <w:t>Các anh chị hãy nêu các chính sách và giải pháp cụ thể của chính sách quốc gia về thuốc năm 1996?</w:t>
      </w:r>
    </w:p>
    <w:p w:rsidR="00AB469B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6"/>
        </w:rPr>
      </w:pPr>
      <w:r w:rsidRPr="00AB469B">
        <w:rPr>
          <w:sz w:val="32"/>
          <w:szCs w:val="26"/>
        </w:rPr>
        <w:t>Các anh chị hãy nêu định nghĩa thuốc thiết yếu theo WHO?</w:t>
      </w:r>
    </w:p>
    <w:p w:rsidR="00AB469B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6"/>
        </w:rPr>
      </w:pPr>
      <w:r w:rsidRPr="00AB469B">
        <w:rPr>
          <w:sz w:val="32"/>
          <w:szCs w:val="26"/>
        </w:rPr>
        <w:t>Các anh chị hãy nêu các yêu cầu để đảm bảo thuốc thiết yếu cho nhân dân?</w:t>
      </w:r>
    </w:p>
    <w:p w:rsidR="00AB469B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6"/>
        </w:rPr>
      </w:pPr>
      <w:r w:rsidRPr="00AB469B">
        <w:rPr>
          <w:sz w:val="32"/>
          <w:szCs w:val="26"/>
        </w:rPr>
        <w:t>Các anh chị hãy nêu các nguyên tắc lựa chọn thuốc thiết yếu?</w:t>
      </w:r>
    </w:p>
    <w:p w:rsidR="00AB469B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6"/>
        </w:rPr>
      </w:pPr>
      <w:r w:rsidRPr="00AB469B">
        <w:rPr>
          <w:sz w:val="32"/>
          <w:szCs w:val="26"/>
        </w:rPr>
        <w:t>Các anh chị hãy nêu các ưu điểm của danh mục thuốc thiết yếu?</w:t>
      </w:r>
    </w:p>
    <w:p w:rsidR="00AB469B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jc w:val="both"/>
        <w:rPr>
          <w:bCs/>
          <w:iCs/>
          <w:sz w:val="32"/>
          <w:szCs w:val="26"/>
        </w:rPr>
      </w:pPr>
      <w:r w:rsidRPr="00AB469B">
        <w:rPr>
          <w:sz w:val="32"/>
          <w:szCs w:val="26"/>
        </w:rPr>
        <w:t xml:space="preserve">Các anh chị </w:t>
      </w:r>
      <w:r w:rsidRPr="00AB469B">
        <w:rPr>
          <w:bCs/>
          <w:iCs/>
          <w:sz w:val="32"/>
          <w:szCs w:val="26"/>
        </w:rPr>
        <w:t>hãy</w:t>
      </w:r>
      <w:r w:rsidRPr="00AB469B">
        <w:rPr>
          <w:sz w:val="32"/>
          <w:szCs w:val="26"/>
        </w:rPr>
        <w:t xml:space="preserve"> </w:t>
      </w:r>
      <w:r w:rsidRPr="00AB469B">
        <w:rPr>
          <w:sz w:val="32"/>
          <w:szCs w:val="26"/>
          <w:lang w:val="vi-VN"/>
        </w:rPr>
        <w:t xml:space="preserve">so sánh </w:t>
      </w:r>
      <w:r w:rsidRPr="00AB469B">
        <w:rPr>
          <w:b/>
          <w:sz w:val="32"/>
          <w:szCs w:val="26"/>
        </w:rPr>
        <w:t xml:space="preserve">điểm khác nhau </w:t>
      </w:r>
      <w:r w:rsidRPr="00AB469B">
        <w:rPr>
          <w:sz w:val="32"/>
          <w:szCs w:val="26"/>
        </w:rPr>
        <w:t xml:space="preserve">giữa </w:t>
      </w:r>
      <w:r w:rsidRPr="00AB469B">
        <w:rPr>
          <w:sz w:val="32"/>
          <w:szCs w:val="26"/>
          <w:lang w:val="vi-VN"/>
        </w:rPr>
        <w:t xml:space="preserve">2 mô hình bảo hiểm y tế của Otto Von Bismarck (Phổ) và </w:t>
      </w:r>
      <w:r w:rsidRPr="00AB469B">
        <w:rPr>
          <w:sz w:val="32"/>
          <w:szCs w:val="26"/>
        </w:rPr>
        <w:t>W</w:t>
      </w:r>
      <w:r w:rsidRPr="00AB469B">
        <w:rPr>
          <w:sz w:val="32"/>
          <w:szCs w:val="26"/>
          <w:lang w:val="vi-VN"/>
        </w:rPr>
        <w:t xml:space="preserve">illiam Henry Beveridge (Anh) </w:t>
      </w:r>
      <w:r w:rsidRPr="00AB469B">
        <w:rPr>
          <w:sz w:val="32"/>
          <w:szCs w:val="26"/>
        </w:rPr>
        <w:t>?</w:t>
      </w:r>
    </w:p>
    <w:p w:rsidR="00AB469B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6"/>
        </w:rPr>
      </w:pPr>
      <w:r w:rsidRPr="00AB469B">
        <w:rPr>
          <w:sz w:val="32"/>
          <w:szCs w:val="26"/>
        </w:rPr>
        <w:t xml:space="preserve">Các anh chị hãy nêu các nhóm đối tượng tham gia </w:t>
      </w:r>
      <w:r w:rsidRPr="00AB469B">
        <w:rPr>
          <w:b/>
          <w:sz w:val="32"/>
          <w:szCs w:val="26"/>
        </w:rPr>
        <w:t xml:space="preserve">đóng </w:t>
      </w:r>
      <w:r w:rsidRPr="00AB469B">
        <w:rPr>
          <w:sz w:val="32"/>
          <w:szCs w:val="26"/>
        </w:rPr>
        <w:t>bảo hiểm y tế?</w:t>
      </w:r>
    </w:p>
    <w:p w:rsidR="00AB469B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6"/>
        </w:rPr>
      </w:pPr>
      <w:r w:rsidRPr="00AB469B">
        <w:rPr>
          <w:sz w:val="32"/>
          <w:szCs w:val="26"/>
        </w:rPr>
        <w:t>Các anh chị hãy nêu nguyên tắc bảo hiểm y tế việt nam?</w:t>
      </w:r>
    </w:p>
    <w:p w:rsidR="00AB469B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6"/>
        </w:rPr>
      </w:pPr>
      <w:r w:rsidRPr="00AB469B">
        <w:rPr>
          <w:sz w:val="32"/>
          <w:szCs w:val="26"/>
        </w:rPr>
        <w:t>Các anh chị hãy nêu vai trò của bảo hiểm y tế việt nam?</w:t>
      </w:r>
    </w:p>
    <w:p w:rsidR="002359C7" w:rsidRPr="00AB469B" w:rsidRDefault="00AB469B" w:rsidP="00AB469B">
      <w:pPr>
        <w:pStyle w:val="ListParagraph"/>
        <w:numPr>
          <w:ilvl w:val="0"/>
          <w:numId w:val="1"/>
        </w:numPr>
        <w:spacing w:line="480" w:lineRule="auto"/>
        <w:rPr>
          <w:sz w:val="32"/>
          <w:szCs w:val="26"/>
        </w:rPr>
      </w:pPr>
      <w:r w:rsidRPr="00AB469B">
        <w:rPr>
          <w:sz w:val="32"/>
          <w:szCs w:val="26"/>
        </w:rPr>
        <w:t>Các anh chị hãy trình bày mức đóng các thành viên khi tham gia bảo hiểm y tế theo hộ gia đình?</w:t>
      </w:r>
      <w:bookmarkStart w:id="0" w:name="_GoBack"/>
      <w:bookmarkEnd w:id="0"/>
    </w:p>
    <w:sectPr w:rsidR="002359C7" w:rsidRPr="00AB4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2F22"/>
    <w:multiLevelType w:val="hybridMultilevel"/>
    <w:tmpl w:val="A08819C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B"/>
    <w:rsid w:val="002359C7"/>
    <w:rsid w:val="00A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69B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69B"/>
    <w:pPr>
      <w:ind w:left="72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469B"/>
    <w:rPr>
      <w:rFonts w:ascii="Cambria" w:eastAsia="Times New Roman" w:hAnsi="Cambria" w:cs="Times New Roman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69B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69B"/>
    <w:pPr>
      <w:ind w:left="72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469B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2019-11-17T02:30:00Z</dcterms:created>
  <dcterms:modified xsi:type="dcterms:W3CDTF">2019-11-17T02:32:00Z</dcterms:modified>
</cp:coreProperties>
</file>