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3B2" w:rsidRPr="005F43B2" w:rsidRDefault="005F43B2" w:rsidP="005F43B2">
      <w:pPr>
        <w:spacing w:before="100" w:beforeAutospacing="1" w:after="100" w:afterAutospacing="1"/>
        <w:ind w:left="-630" w:right="-806"/>
        <w:jc w:val="center"/>
        <w:outlineLvl w:val="0"/>
        <w:rPr>
          <w:rFonts w:ascii="Times New Roman" w:hAnsi="Times New Roman" w:cs="Times New Roman"/>
          <w:b/>
          <w:lang w:val="vi-VN"/>
        </w:rPr>
      </w:pPr>
      <w:r w:rsidRPr="005F43B2">
        <w:rPr>
          <w:rFonts w:ascii="Times New Roman" w:hAnsi="Times New Roman" w:cs="Times New Roman"/>
          <w:b/>
          <w:lang w:val="vi-VN"/>
        </w:rPr>
        <w:t>Chương 6 : HỖN DỊCH – NHŨ TƯƠNG</w:t>
      </w:r>
      <w:bookmarkStart w:id="0" w:name="_GoBack"/>
      <w:bookmarkEnd w:id="0"/>
    </w:p>
    <w:p w:rsidR="005F43B2" w:rsidRPr="005F43B2" w:rsidRDefault="005F43B2" w:rsidP="005F43B2">
      <w:pPr>
        <w:spacing w:before="100" w:beforeAutospacing="1" w:after="100" w:afterAutospacing="1"/>
        <w:ind w:left="-630" w:right="-806"/>
        <w:rPr>
          <w:rFonts w:ascii="Times New Roman" w:hAnsi="Times New Roman" w:cs="Times New Roman"/>
          <w:b/>
          <w:lang w:val="vi-VN"/>
        </w:rPr>
      </w:pPr>
      <w:r w:rsidRPr="005F43B2">
        <w:rPr>
          <w:rFonts w:ascii="Times New Roman" w:hAnsi="Times New Roman" w:cs="Times New Roman"/>
          <w:b/>
          <w:lang w:val="vi-VN"/>
        </w:rPr>
        <w:t>A. Chọn phương án đúng hoặc đúng nhất.</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1. Trong đa số trường hợp, để giúp cho nhũ tương dễ hình thành và có độ bền vững nhất định, thường cần những chất trung gian đặc biệt được gọi là:</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a. Chất gây thấm</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b. Chất ổn định</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c. Chất bảo quản</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d. Chất diện hoạt</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e. Chất nhũ hoá</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2. Kiểu nhũ tương chừng mực nhất định cũng phụ thuộc vào:</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a. Sự khác biệt tỷ trọng 2 tướng</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b. Tỷ lệ thể tích giữa 2 tướng</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c. Độ nhớt của tướng ngoại</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d. Kích thước của tiểu phân pha nội</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e. Sự khác biệt sức căng bề mặt giữa 2 tướng</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3. Nhũ tương bị phá vỡ hoàn toàn và không hồi phục được khi:</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a. Có sự nổi kem</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b. Có sự kết bông</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c. Có sự kết dính</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d. Vừa nổi kem vừa kết bông</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e. Có sự hấp phụ các tiểu phân</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4. Khi thực hiện ly tâm để thúc đẩy sự tách lớp tức là đã tác động lên yếu tố nào sau đây của hệ thức Stockes?</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a. Tỷ trọng của tướng phân tán</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lastRenderedPageBreak/>
        <w:t>b. Tỷ trọng của môi trường phân tán</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c. Gia tốc trọng trường</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d. Độ nhớt</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e. Kích thước tướng phân tán</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5. Chất nhũ hoá nào sau đây có thể tạo được cả 2 kiểu nhũ tương tuỳ theo phân tán vào tướng nào trước?</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a. MgO</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b. Mg trisilicat</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c. Nhôm oxyd</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d. Than động vật</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e. Bentonit</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6. BHT (Butyl hydroxytoluen) là chất phụ được đưa vào công thức nhũ tương như là:</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a. Chất kháng khuẩn</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b. Chất chống oxy hoá</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c. Chất nhũ hoá</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d. Chất diện hoạt</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e. Chất ổn định gây phân tán</w:t>
      </w:r>
    </w:p>
    <w:p w:rsidR="005F43B2" w:rsidRPr="005F43B2" w:rsidRDefault="005F43B2" w:rsidP="005F43B2">
      <w:pPr>
        <w:spacing w:before="100" w:beforeAutospacing="1" w:after="100" w:afterAutospacing="1"/>
        <w:ind w:left="-630" w:right="-806"/>
        <w:outlineLvl w:val="0"/>
        <w:rPr>
          <w:rFonts w:ascii="Times New Roman" w:hAnsi="Times New Roman" w:cs="Times New Roman"/>
          <w:b/>
          <w:i/>
          <w:lang w:val="vi-VN"/>
        </w:rPr>
      </w:pPr>
      <w:r w:rsidRPr="005F43B2">
        <w:rPr>
          <w:rFonts w:ascii="Times New Roman" w:hAnsi="Times New Roman" w:cs="Times New Roman"/>
          <w:b/>
          <w:lang w:val="vi-VN"/>
        </w:rPr>
        <w:t xml:space="preserve">7. Trong phương pháp ngưng kết mà tủa tạo ra do hoạt chất bị thay đổi dung môi, với dẫn chất là nước, để thu được hỗn dịch mịn, </w:t>
      </w:r>
      <w:r w:rsidRPr="005F43B2">
        <w:rPr>
          <w:rFonts w:ascii="Times New Roman" w:hAnsi="Times New Roman" w:cs="Times New Roman"/>
          <w:b/>
          <w:i/>
          <w:lang w:val="vi-VN"/>
        </w:rPr>
        <w:t>điều nào sau đây không nên làm?</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a. Trộn trước dung dịch hoạt chất sẽ kết tủa với dịch thể của chất thân nước.</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b. Đổ từ từ từng ít một, vừa đổ vừa khuấy mạnh hỗn hợp hoạt chất đã kết tủa trong dịch thể thân nước vào toàn bộ chất dẫn</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c. Đổ một lần vừa khuấy mạnh dung dịch hoạt chất sẽ kết tủa vào toàn bộ chất dẫn</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d. Hoà tan dược chất rắn vào dung môi thích hợp</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8. Các chất nào sau đây có thể dùng làm chất nhũ hoá, chất gây thấm cho cả 3 dạng uống, tiêm, dùng ngoài?</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lastRenderedPageBreak/>
        <w:t xml:space="preserve">a. Các gôm arabic, adragant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b. Các dẫn chất ammonium bậc 4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c. Các alcol có chứa saponin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d. Các polysorbat, lecithin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e. Các dẫn chất cellulose</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 xml:space="preserve">9. Nhũ tương là một hệ gồm: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a. Chất lỏng hoà tan trong một chất lỏng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b. Chất rắn hoà tan trong 1 chất lỏng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c. Chất lỏng phân tán nếu trong một chất lỏng khác dưới dạng hạt nhỏ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d. Chất rắn phân tán nếu trong một chất lỏng dưới dạng hạt nhỏ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e. a và b đúng</w:t>
      </w:r>
    </w:p>
    <w:p w:rsidR="005F43B2" w:rsidRPr="005F43B2" w:rsidRDefault="005F43B2" w:rsidP="005F43B2">
      <w:pPr>
        <w:spacing w:before="100" w:beforeAutospacing="1" w:after="100" w:afterAutospacing="1"/>
        <w:ind w:left="-630" w:right="-806"/>
        <w:outlineLvl w:val="0"/>
        <w:rPr>
          <w:rFonts w:ascii="Times New Roman" w:hAnsi="Times New Roman" w:cs="Times New Roman"/>
          <w:b/>
          <w:lang w:val="vi-VN"/>
        </w:rPr>
      </w:pPr>
      <w:r w:rsidRPr="005F43B2">
        <w:rPr>
          <w:rFonts w:ascii="Times New Roman" w:hAnsi="Times New Roman" w:cs="Times New Roman"/>
          <w:b/>
          <w:lang w:val="vi-VN"/>
        </w:rPr>
        <w:t xml:space="preserve">10. Một nhũ tương N/D, có nghĩa là: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a. Môi trường phân tán là nước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b. Pha liên tục là nước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c. Pha ngoại là nước </w:t>
      </w:r>
    </w:p>
    <w:p w:rsidR="005F43B2" w:rsidRPr="005F43B2" w:rsidRDefault="005F43B2" w:rsidP="005F43B2">
      <w:pPr>
        <w:spacing w:before="100" w:beforeAutospacing="1" w:after="100" w:afterAutospacing="1"/>
        <w:ind w:left="-630" w:right="-806"/>
        <w:rPr>
          <w:rFonts w:ascii="Times New Roman" w:hAnsi="Times New Roman" w:cs="Times New Roman"/>
          <w:lang w:val="vi-VN"/>
        </w:rPr>
      </w:pPr>
      <w:r w:rsidRPr="005F43B2">
        <w:rPr>
          <w:rFonts w:ascii="Times New Roman" w:hAnsi="Times New Roman" w:cs="Times New Roman"/>
          <w:lang w:val="vi-VN"/>
        </w:rPr>
        <w:t xml:space="preserve">d. Pha liên tục là dầu </w:t>
      </w:r>
    </w:p>
    <w:p w:rsidR="009353C7" w:rsidRPr="005F43B2" w:rsidRDefault="005F43B2" w:rsidP="005F43B2">
      <w:pPr>
        <w:spacing w:before="100" w:beforeAutospacing="1" w:after="100" w:afterAutospacing="1"/>
        <w:ind w:left="-630" w:right="-806"/>
        <w:rPr>
          <w:rFonts w:ascii="Times New Roman" w:hAnsi="Times New Roman" w:cs="Times New Roman"/>
          <w:sz w:val="26"/>
          <w:szCs w:val="26"/>
          <w:lang w:val="vi-VN"/>
        </w:rPr>
      </w:pPr>
      <w:r w:rsidRPr="003C5192">
        <w:rPr>
          <w:rFonts w:ascii="Times New Roman" w:hAnsi="Times New Roman" w:cs="Times New Roman"/>
          <w:sz w:val="26"/>
          <w:szCs w:val="26"/>
          <w:lang w:val="vi-VN"/>
        </w:rPr>
        <w:t xml:space="preserve">e. Pha nội là dầu </w:t>
      </w:r>
    </w:p>
    <w:sectPr w:rsidR="009353C7" w:rsidRPr="005F43B2" w:rsidSect="00C0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B2"/>
    <w:rsid w:val="00063E9F"/>
    <w:rsid w:val="005F43B2"/>
    <w:rsid w:val="00750B44"/>
    <w:rsid w:val="009C5B9B"/>
    <w:rsid w:val="00C0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AB93D"/>
  <w14:defaultImageDpi w14:val="32767"/>
  <w15:chartTrackingRefBased/>
  <w15:docId w15:val="{2B70AEFD-6CC1-CF48-B884-6EDFF2BD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43B2"/>
    <w:pPr>
      <w:widowControl w:val="0"/>
      <w:autoSpaceDE w:val="0"/>
      <w:autoSpaceDN w:val="0"/>
      <w:ind w:left="160" w:hanging="24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2019-09-03T07:51:00Z</dcterms:created>
  <dcterms:modified xsi:type="dcterms:W3CDTF">2019-09-03T07:53:00Z</dcterms:modified>
</cp:coreProperties>
</file>