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DF" w:rsidRDefault="008140DF" w:rsidP="008140DF">
      <w:pPr>
        <w:tabs>
          <w:tab w:val="clear" w:pos="720"/>
        </w:tabs>
        <w:ind w:left="360"/>
        <w:jc w:val="both"/>
      </w:pPr>
      <w:r>
        <w:t>BÀI TẬP LUYỆN TẬP</w:t>
      </w:r>
    </w:p>
    <w:p w:rsidR="008140DF" w:rsidRPr="008140DF" w:rsidRDefault="008140DF" w:rsidP="008140DF">
      <w:pPr>
        <w:tabs>
          <w:tab w:val="clear" w:pos="720"/>
        </w:tabs>
        <w:ind w:left="360"/>
        <w:jc w:val="both"/>
      </w:pPr>
      <w:r>
        <w:t xml:space="preserve">1. </w:t>
      </w:r>
      <w:r w:rsidRPr="008140DF">
        <w:t>Theo dõi tốc độ của phản ứng thủy phân đường saccarose trong môi trường acid HCl 2N bằng cách đo góc quay cực của hỗn hợp phản ứng. Kết quả như sau:</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8"/>
        <w:gridCol w:w="1437"/>
        <w:gridCol w:w="1436"/>
        <w:gridCol w:w="1436"/>
        <w:gridCol w:w="1322"/>
        <w:gridCol w:w="1437"/>
      </w:tblGrid>
      <w:tr w:rsidR="008140DF" w:rsidRPr="00404CE4" w:rsidTr="00D73308">
        <w:tc>
          <w:tcPr>
            <w:tcW w:w="1428" w:type="dxa"/>
            <w:shd w:val="clear" w:color="auto" w:fill="auto"/>
          </w:tcPr>
          <w:p w:rsidR="008140DF" w:rsidRPr="00404CE4" w:rsidRDefault="008140DF" w:rsidP="00D73308">
            <w:pPr>
              <w:pStyle w:val="ListParagraph"/>
              <w:spacing w:after="0" w:line="360" w:lineRule="auto"/>
              <w:ind w:left="0"/>
              <w:jc w:val="center"/>
              <w:rPr>
                <w:rFonts w:ascii="Times New Roman" w:hAnsi="Times New Roman"/>
                <w:color w:val="FF0000"/>
                <w:sz w:val="28"/>
                <w:szCs w:val="28"/>
              </w:rPr>
            </w:pPr>
            <w:r w:rsidRPr="00404CE4">
              <w:rPr>
                <w:rFonts w:ascii="Times New Roman" w:hAnsi="Times New Roman"/>
                <w:color w:val="FF0000"/>
                <w:sz w:val="28"/>
                <w:szCs w:val="28"/>
              </w:rPr>
              <w:t>t (ph)</w:t>
            </w:r>
          </w:p>
        </w:tc>
        <w:tc>
          <w:tcPr>
            <w:tcW w:w="1437" w:type="dxa"/>
            <w:shd w:val="clear" w:color="auto" w:fill="auto"/>
          </w:tcPr>
          <w:p w:rsidR="008140DF" w:rsidRPr="00404CE4" w:rsidRDefault="008140DF" w:rsidP="00D73308">
            <w:pPr>
              <w:pStyle w:val="ListParagraph"/>
              <w:spacing w:after="0" w:line="360" w:lineRule="auto"/>
              <w:ind w:left="0"/>
              <w:jc w:val="center"/>
              <w:rPr>
                <w:rFonts w:ascii="Times New Roman" w:hAnsi="Times New Roman"/>
                <w:color w:val="FF0000"/>
                <w:sz w:val="28"/>
                <w:szCs w:val="28"/>
              </w:rPr>
            </w:pPr>
            <w:r w:rsidRPr="00404CE4">
              <w:rPr>
                <w:rFonts w:ascii="Times New Roman" w:hAnsi="Times New Roman"/>
                <w:color w:val="FF0000"/>
                <w:sz w:val="28"/>
                <w:szCs w:val="28"/>
              </w:rPr>
              <w:t>0</w:t>
            </w:r>
          </w:p>
        </w:tc>
        <w:tc>
          <w:tcPr>
            <w:tcW w:w="1436" w:type="dxa"/>
            <w:shd w:val="clear" w:color="auto" w:fill="auto"/>
          </w:tcPr>
          <w:p w:rsidR="008140DF" w:rsidRPr="00404CE4" w:rsidRDefault="008140DF" w:rsidP="00D73308">
            <w:pPr>
              <w:pStyle w:val="ListParagraph"/>
              <w:spacing w:after="0" w:line="360" w:lineRule="auto"/>
              <w:ind w:left="0"/>
              <w:jc w:val="center"/>
              <w:rPr>
                <w:rFonts w:ascii="Times New Roman" w:hAnsi="Times New Roman"/>
                <w:color w:val="FF0000"/>
                <w:sz w:val="28"/>
                <w:szCs w:val="28"/>
              </w:rPr>
            </w:pPr>
            <w:r w:rsidRPr="00404CE4">
              <w:rPr>
                <w:rFonts w:ascii="Times New Roman" w:hAnsi="Times New Roman"/>
                <w:color w:val="FF0000"/>
                <w:sz w:val="28"/>
                <w:szCs w:val="28"/>
              </w:rPr>
              <w:t>20</w:t>
            </w:r>
          </w:p>
        </w:tc>
        <w:tc>
          <w:tcPr>
            <w:tcW w:w="1436" w:type="dxa"/>
            <w:shd w:val="clear" w:color="auto" w:fill="auto"/>
          </w:tcPr>
          <w:p w:rsidR="008140DF" w:rsidRPr="00404CE4" w:rsidRDefault="008140DF" w:rsidP="00D73308">
            <w:pPr>
              <w:pStyle w:val="ListParagraph"/>
              <w:spacing w:after="0" w:line="360" w:lineRule="auto"/>
              <w:ind w:left="0"/>
              <w:jc w:val="center"/>
              <w:rPr>
                <w:rFonts w:ascii="Times New Roman" w:hAnsi="Times New Roman"/>
                <w:color w:val="FF0000"/>
                <w:sz w:val="28"/>
                <w:szCs w:val="28"/>
              </w:rPr>
            </w:pPr>
            <w:r w:rsidRPr="00404CE4">
              <w:rPr>
                <w:rFonts w:ascii="Times New Roman" w:hAnsi="Times New Roman"/>
                <w:color w:val="FF0000"/>
                <w:sz w:val="28"/>
                <w:szCs w:val="28"/>
              </w:rPr>
              <w:t>50</w:t>
            </w:r>
          </w:p>
        </w:tc>
        <w:tc>
          <w:tcPr>
            <w:tcW w:w="1322" w:type="dxa"/>
            <w:shd w:val="clear" w:color="auto" w:fill="auto"/>
          </w:tcPr>
          <w:p w:rsidR="008140DF" w:rsidRPr="00404CE4" w:rsidRDefault="008140DF" w:rsidP="00D73308">
            <w:pPr>
              <w:pStyle w:val="ListParagraph"/>
              <w:spacing w:after="0" w:line="360" w:lineRule="auto"/>
              <w:ind w:left="0"/>
              <w:jc w:val="center"/>
              <w:rPr>
                <w:rFonts w:ascii="Times New Roman" w:hAnsi="Times New Roman"/>
                <w:color w:val="FF0000"/>
                <w:sz w:val="28"/>
                <w:szCs w:val="28"/>
              </w:rPr>
            </w:pPr>
            <w:r w:rsidRPr="00404CE4">
              <w:rPr>
                <w:rFonts w:ascii="Times New Roman" w:hAnsi="Times New Roman"/>
                <w:color w:val="FF0000"/>
                <w:sz w:val="28"/>
                <w:szCs w:val="28"/>
              </w:rPr>
              <w:t>80</w:t>
            </w:r>
          </w:p>
        </w:tc>
        <w:tc>
          <w:tcPr>
            <w:tcW w:w="1437" w:type="dxa"/>
            <w:shd w:val="clear" w:color="auto" w:fill="auto"/>
          </w:tcPr>
          <w:p w:rsidR="008140DF" w:rsidRPr="00404CE4" w:rsidRDefault="008140DF" w:rsidP="00D73308">
            <w:pPr>
              <w:pStyle w:val="ListParagraph"/>
              <w:spacing w:after="0" w:line="360" w:lineRule="auto"/>
              <w:ind w:left="0"/>
              <w:jc w:val="center"/>
              <w:rPr>
                <w:rFonts w:ascii="Times New Roman" w:hAnsi="Times New Roman"/>
                <w:color w:val="FF0000"/>
                <w:sz w:val="28"/>
                <w:szCs w:val="28"/>
              </w:rPr>
            </w:pPr>
            <m:oMathPara>
              <m:oMathParaPr>
                <m:jc m:val="center"/>
              </m:oMathParaPr>
              <m:oMath>
                <m:r>
                  <m:t>∞</m:t>
                </m:r>
              </m:oMath>
            </m:oMathPara>
          </w:p>
        </w:tc>
      </w:tr>
      <w:tr w:rsidR="008140DF" w:rsidRPr="00404CE4" w:rsidTr="00D73308">
        <w:tc>
          <w:tcPr>
            <w:tcW w:w="1428" w:type="dxa"/>
            <w:shd w:val="clear" w:color="auto" w:fill="auto"/>
          </w:tcPr>
          <w:p w:rsidR="008140DF" w:rsidRPr="00404CE4" w:rsidRDefault="008140DF" w:rsidP="00D73308">
            <w:pPr>
              <w:pStyle w:val="ListParagraph"/>
              <w:spacing w:after="0" w:line="360" w:lineRule="auto"/>
              <w:ind w:left="0"/>
              <w:jc w:val="center"/>
              <w:rPr>
                <w:rFonts w:ascii="Times New Roman" w:hAnsi="Times New Roman"/>
                <w:color w:val="FF0000"/>
                <w:sz w:val="28"/>
                <w:szCs w:val="28"/>
              </w:rPr>
            </w:pPr>
            <w:r w:rsidRPr="00404CE4">
              <w:rPr>
                <w:rFonts w:ascii="Times New Roman" w:hAnsi="Times New Roman"/>
                <w:color w:val="FF0000"/>
                <w:sz w:val="28"/>
                <w:szCs w:val="28"/>
              </w:rPr>
              <w:t>α (độ)</w:t>
            </w:r>
          </w:p>
        </w:tc>
        <w:tc>
          <w:tcPr>
            <w:tcW w:w="1437" w:type="dxa"/>
            <w:shd w:val="clear" w:color="auto" w:fill="auto"/>
          </w:tcPr>
          <w:p w:rsidR="008140DF" w:rsidRPr="00404CE4" w:rsidRDefault="008140DF" w:rsidP="00D73308">
            <w:pPr>
              <w:pStyle w:val="ListParagraph"/>
              <w:spacing w:after="0" w:line="360" w:lineRule="auto"/>
              <w:ind w:left="0"/>
              <w:jc w:val="center"/>
              <w:rPr>
                <w:rFonts w:ascii="Times New Roman" w:hAnsi="Times New Roman"/>
                <w:color w:val="FF0000"/>
                <w:sz w:val="28"/>
                <w:szCs w:val="28"/>
              </w:rPr>
            </w:pPr>
            <w:r w:rsidRPr="00404CE4">
              <w:rPr>
                <w:rFonts w:ascii="Times New Roman" w:hAnsi="Times New Roman"/>
                <w:color w:val="FF0000"/>
                <w:sz w:val="28"/>
                <w:szCs w:val="28"/>
              </w:rPr>
              <w:t>18,5</w:t>
            </w:r>
          </w:p>
        </w:tc>
        <w:tc>
          <w:tcPr>
            <w:tcW w:w="1436" w:type="dxa"/>
            <w:shd w:val="clear" w:color="auto" w:fill="auto"/>
          </w:tcPr>
          <w:p w:rsidR="008140DF" w:rsidRPr="00404CE4" w:rsidRDefault="008140DF" w:rsidP="00D73308">
            <w:pPr>
              <w:pStyle w:val="ListParagraph"/>
              <w:spacing w:after="0" w:line="360" w:lineRule="auto"/>
              <w:ind w:left="0"/>
              <w:jc w:val="center"/>
              <w:rPr>
                <w:rFonts w:ascii="Times New Roman" w:hAnsi="Times New Roman"/>
                <w:color w:val="FF0000"/>
                <w:sz w:val="28"/>
                <w:szCs w:val="28"/>
              </w:rPr>
            </w:pPr>
            <w:r w:rsidRPr="00404CE4">
              <w:rPr>
                <w:rFonts w:ascii="Times New Roman" w:hAnsi="Times New Roman"/>
                <w:color w:val="FF0000"/>
                <w:sz w:val="28"/>
                <w:szCs w:val="28"/>
              </w:rPr>
              <w:t>16,1</w:t>
            </w:r>
          </w:p>
        </w:tc>
        <w:tc>
          <w:tcPr>
            <w:tcW w:w="1436" w:type="dxa"/>
            <w:shd w:val="clear" w:color="auto" w:fill="auto"/>
          </w:tcPr>
          <w:p w:rsidR="008140DF" w:rsidRPr="00404CE4" w:rsidRDefault="008140DF" w:rsidP="00D73308">
            <w:pPr>
              <w:pStyle w:val="ListParagraph"/>
              <w:spacing w:after="0" w:line="360" w:lineRule="auto"/>
              <w:ind w:left="0"/>
              <w:jc w:val="center"/>
              <w:rPr>
                <w:rFonts w:ascii="Times New Roman" w:hAnsi="Times New Roman"/>
                <w:color w:val="FF0000"/>
                <w:sz w:val="28"/>
                <w:szCs w:val="28"/>
              </w:rPr>
            </w:pPr>
            <w:r w:rsidRPr="00404CE4">
              <w:rPr>
                <w:rFonts w:ascii="Times New Roman" w:hAnsi="Times New Roman"/>
                <w:color w:val="FF0000"/>
                <w:sz w:val="28"/>
                <w:szCs w:val="28"/>
              </w:rPr>
              <w:t>12,9</w:t>
            </w:r>
          </w:p>
        </w:tc>
        <w:tc>
          <w:tcPr>
            <w:tcW w:w="1322" w:type="dxa"/>
            <w:shd w:val="clear" w:color="auto" w:fill="auto"/>
          </w:tcPr>
          <w:p w:rsidR="008140DF" w:rsidRPr="00404CE4" w:rsidRDefault="008140DF" w:rsidP="00D73308">
            <w:pPr>
              <w:pStyle w:val="ListParagraph"/>
              <w:spacing w:after="0" w:line="360" w:lineRule="auto"/>
              <w:ind w:left="0"/>
              <w:jc w:val="center"/>
              <w:rPr>
                <w:rFonts w:ascii="Times New Roman" w:hAnsi="Times New Roman"/>
                <w:color w:val="FF0000"/>
                <w:sz w:val="28"/>
                <w:szCs w:val="28"/>
              </w:rPr>
            </w:pPr>
            <w:r w:rsidRPr="00404CE4">
              <w:rPr>
                <w:rFonts w:ascii="Times New Roman" w:hAnsi="Times New Roman"/>
                <w:color w:val="FF0000"/>
                <w:sz w:val="28"/>
                <w:szCs w:val="28"/>
              </w:rPr>
              <w:t>10,3</w:t>
            </w:r>
          </w:p>
        </w:tc>
        <w:tc>
          <w:tcPr>
            <w:tcW w:w="1437" w:type="dxa"/>
            <w:shd w:val="clear" w:color="auto" w:fill="auto"/>
          </w:tcPr>
          <w:p w:rsidR="008140DF" w:rsidRPr="00404CE4" w:rsidRDefault="008140DF" w:rsidP="00D73308">
            <w:pPr>
              <w:pStyle w:val="ListParagraph"/>
              <w:spacing w:after="0" w:line="360" w:lineRule="auto"/>
              <w:ind w:left="0"/>
              <w:jc w:val="center"/>
              <w:rPr>
                <w:rFonts w:ascii="Times New Roman" w:hAnsi="Times New Roman"/>
                <w:color w:val="FF0000"/>
                <w:sz w:val="28"/>
                <w:szCs w:val="28"/>
              </w:rPr>
            </w:pPr>
            <w:r w:rsidRPr="00404CE4">
              <w:rPr>
                <w:rFonts w:ascii="Times New Roman" w:hAnsi="Times New Roman"/>
                <w:color w:val="FF0000"/>
                <w:sz w:val="28"/>
                <w:szCs w:val="28"/>
              </w:rPr>
              <w:t>-6,2</w:t>
            </w:r>
          </w:p>
        </w:tc>
      </w:tr>
    </w:tbl>
    <w:p w:rsidR="008140DF" w:rsidRPr="003A3864" w:rsidRDefault="008140DF" w:rsidP="008140DF">
      <w:pPr>
        <w:pStyle w:val="ListParagraph"/>
        <w:numPr>
          <w:ilvl w:val="0"/>
          <w:numId w:val="2"/>
        </w:numPr>
        <w:tabs>
          <w:tab w:val="clear" w:pos="720"/>
        </w:tabs>
        <w:spacing w:after="0" w:line="360" w:lineRule="auto"/>
        <w:jc w:val="both"/>
        <w:rPr>
          <w:rFonts w:ascii="Times New Roman" w:hAnsi="Times New Roman"/>
          <w:sz w:val="28"/>
          <w:szCs w:val="28"/>
        </w:rPr>
      </w:pPr>
      <w:r w:rsidRPr="003A3864">
        <w:rPr>
          <w:rFonts w:ascii="Times New Roman" w:hAnsi="Times New Roman"/>
          <w:sz w:val="28"/>
          <w:szCs w:val="28"/>
        </w:rPr>
        <w:t>Thiết lập công thức tính hằng số tốc độ phản ứng theo góc quay cực α</w:t>
      </w:r>
    </w:p>
    <w:p w:rsidR="008140DF" w:rsidRDefault="008140DF" w:rsidP="008140DF">
      <w:pPr>
        <w:pStyle w:val="ListParagraph"/>
        <w:numPr>
          <w:ilvl w:val="0"/>
          <w:numId w:val="2"/>
        </w:numPr>
        <w:tabs>
          <w:tab w:val="clear" w:pos="720"/>
        </w:tabs>
        <w:spacing w:after="0" w:line="360" w:lineRule="auto"/>
        <w:jc w:val="both"/>
        <w:rPr>
          <w:rFonts w:ascii="Times New Roman" w:hAnsi="Times New Roman"/>
          <w:sz w:val="28"/>
          <w:szCs w:val="28"/>
        </w:rPr>
      </w:pPr>
      <w:r w:rsidRPr="003A3864">
        <w:rPr>
          <w:rFonts w:ascii="Times New Roman" w:hAnsi="Times New Roman"/>
          <w:sz w:val="28"/>
          <w:szCs w:val="28"/>
        </w:rPr>
        <w:t>Tính thời gian để 90% saccarose bị thủy phân</w:t>
      </w:r>
    </w:p>
    <w:p w:rsidR="008140DF" w:rsidRPr="003A3864" w:rsidRDefault="008140DF" w:rsidP="008140DF">
      <w:pPr>
        <w:pStyle w:val="ListParagraph"/>
        <w:tabs>
          <w:tab w:val="clear" w:pos="720"/>
        </w:tabs>
        <w:spacing w:after="0" w:line="360" w:lineRule="auto"/>
        <w:jc w:val="both"/>
        <w:rPr>
          <w:rFonts w:ascii="Times New Roman" w:hAnsi="Times New Roman"/>
          <w:sz w:val="28"/>
          <w:szCs w:val="28"/>
        </w:rPr>
      </w:pPr>
    </w:p>
    <w:p w:rsidR="008140DF" w:rsidRPr="008140DF" w:rsidRDefault="008140DF" w:rsidP="008140DF">
      <w:pPr>
        <w:tabs>
          <w:tab w:val="clear" w:pos="720"/>
        </w:tabs>
        <w:ind w:left="360"/>
        <w:jc w:val="both"/>
      </w:pPr>
      <w:r>
        <w:t xml:space="preserve">2. </w:t>
      </w:r>
      <w:r w:rsidRPr="008140DF">
        <w:t xml:space="preserve">Để dự đoán tuổi thọ của thuốc A </w:t>
      </w:r>
      <w:r w:rsidRPr="008140DF">
        <w:rPr>
          <w:b/>
        </w:rPr>
        <w:t xml:space="preserve">(có hàm lượng ghi trên nhãn là 100mg) </w:t>
      </w:r>
      <w:r w:rsidRPr="008140DF">
        <w:t>người ta bảo quản thuốc ở 2 nhiệt độ 40</w:t>
      </w:r>
      <w:r w:rsidRPr="008140DF">
        <w:rPr>
          <w:vertAlign w:val="superscript"/>
        </w:rPr>
        <w:t>o</w:t>
      </w:r>
      <w:r w:rsidRPr="008140DF">
        <w:t xml:space="preserve"> và 50</w:t>
      </w:r>
      <w:r w:rsidRPr="008140DF">
        <w:rPr>
          <w:vertAlign w:val="superscript"/>
        </w:rPr>
        <w:t>o</w:t>
      </w:r>
      <w:r w:rsidRPr="008140DF">
        <w:t>. Sau những khoảng thời gian khác nhau, xác định hàm lượng thuốc còn lại ta được kết quả:</w:t>
      </w:r>
    </w:p>
    <w:p w:rsidR="008140DF" w:rsidRPr="003A3864" w:rsidRDefault="008140DF" w:rsidP="008140DF">
      <w:pPr>
        <w:pStyle w:val="ListParagraph"/>
        <w:spacing w:after="0" w:line="360" w:lineRule="auto"/>
        <w:ind w:left="1080"/>
        <w:jc w:val="both"/>
        <w:rPr>
          <w:rFonts w:ascii="Times New Roman" w:hAnsi="Times New Roman"/>
          <w:sz w:val="28"/>
          <w:szCs w:val="28"/>
        </w:rPr>
      </w:pPr>
      <w:r w:rsidRPr="003A3864">
        <w:rPr>
          <w:rFonts w:ascii="Times New Roman" w:hAnsi="Times New Roman"/>
          <w:sz w:val="28"/>
          <w:szCs w:val="28"/>
        </w:rPr>
        <w:t>Giả sử thuốc phân hủy theo qu</w:t>
      </w:r>
      <w:r>
        <w:rPr>
          <w:rFonts w:ascii="Times New Roman" w:hAnsi="Times New Roman"/>
          <w:sz w:val="28"/>
          <w:szCs w:val="28"/>
        </w:rPr>
        <w:t>y</w:t>
      </w:r>
      <w:r w:rsidRPr="003A3864">
        <w:rPr>
          <w:rFonts w:ascii="Times New Roman" w:hAnsi="Times New Roman"/>
          <w:sz w:val="28"/>
          <w:szCs w:val="28"/>
        </w:rPr>
        <w:t xml:space="preserve"> luật động học của phản ứng đơn giản, các yếu tố khác không ảnh hưởng đến sự phân hủy thuốc. Hãy:</w:t>
      </w:r>
    </w:p>
    <w:p w:rsidR="008140DF" w:rsidRPr="003A3864" w:rsidRDefault="008140DF" w:rsidP="008140DF">
      <w:pPr>
        <w:pStyle w:val="ListParagraph"/>
        <w:numPr>
          <w:ilvl w:val="0"/>
          <w:numId w:val="3"/>
        </w:numPr>
        <w:tabs>
          <w:tab w:val="clear" w:pos="720"/>
        </w:tabs>
        <w:spacing w:after="0" w:line="360" w:lineRule="auto"/>
        <w:jc w:val="both"/>
        <w:rPr>
          <w:rFonts w:ascii="Times New Roman" w:hAnsi="Times New Roman"/>
          <w:sz w:val="28"/>
          <w:szCs w:val="28"/>
        </w:rPr>
      </w:pPr>
      <w:r w:rsidRPr="003A3864">
        <w:rPr>
          <w:rFonts w:ascii="Times New Roman" w:hAnsi="Times New Roman"/>
          <w:sz w:val="28"/>
          <w:szCs w:val="28"/>
        </w:rPr>
        <w:t>Tính hằng số tốc độ phản ứng phân hủy thuốc ở 2 nhiệt độ trên?</w:t>
      </w:r>
    </w:p>
    <w:p w:rsidR="008140DF" w:rsidRPr="003A3864" w:rsidRDefault="008140DF" w:rsidP="008140DF">
      <w:pPr>
        <w:pStyle w:val="ListParagraph"/>
        <w:numPr>
          <w:ilvl w:val="0"/>
          <w:numId w:val="3"/>
        </w:numPr>
        <w:tabs>
          <w:tab w:val="clear" w:pos="720"/>
        </w:tabs>
        <w:spacing w:after="0" w:line="360" w:lineRule="auto"/>
        <w:jc w:val="both"/>
        <w:rPr>
          <w:rFonts w:ascii="Times New Roman" w:hAnsi="Times New Roman"/>
          <w:sz w:val="28"/>
          <w:szCs w:val="28"/>
        </w:rPr>
      </w:pPr>
      <w:r w:rsidRPr="003A3864">
        <w:rPr>
          <w:rFonts w:ascii="Times New Roman" w:hAnsi="Times New Roman"/>
          <w:sz w:val="28"/>
          <w:szCs w:val="28"/>
        </w:rPr>
        <w:t>Biết thuốc sẽ được bảo quản ở điều kiện thực là 30</w:t>
      </w:r>
      <w:r w:rsidRPr="003A3864">
        <w:rPr>
          <w:rFonts w:ascii="Times New Roman" w:hAnsi="Times New Roman"/>
          <w:sz w:val="28"/>
          <w:szCs w:val="28"/>
          <w:vertAlign w:val="superscript"/>
        </w:rPr>
        <w:t>o</w:t>
      </w:r>
      <w:r w:rsidRPr="003A3864">
        <w:rPr>
          <w:rFonts w:ascii="Times New Roman" w:hAnsi="Times New Roman"/>
          <w:sz w:val="28"/>
          <w:szCs w:val="28"/>
        </w:rPr>
        <w:t>C và là chỉ được dùng khi hàm lượng không dưới 90% so với hàm lượng ghi trên nhãn. Tính tuổi thọ của thuốc ở 30</w:t>
      </w:r>
      <w:r w:rsidRPr="003A3864">
        <w:rPr>
          <w:rFonts w:ascii="Times New Roman" w:hAnsi="Times New Roman"/>
          <w:sz w:val="28"/>
          <w:szCs w:val="28"/>
          <w:vertAlign w:val="superscript"/>
        </w:rPr>
        <w:t>o</w:t>
      </w:r>
      <w:r w:rsidRPr="003A3864">
        <w:rPr>
          <w:rFonts w:ascii="Times New Roman" w:hAnsi="Times New Roman"/>
          <w:sz w:val="28"/>
          <w:szCs w:val="28"/>
        </w:rPr>
        <w:t>C?</w:t>
      </w:r>
    </w:p>
    <w:p w:rsidR="00461B58" w:rsidRDefault="00461B58"/>
    <w:sectPr w:rsidR="00461B58" w:rsidSect="00461B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DCF" w:rsidRDefault="00C97DCF" w:rsidP="008140DF">
      <w:pPr>
        <w:spacing w:line="240" w:lineRule="auto"/>
      </w:pPr>
      <w:r>
        <w:separator/>
      </w:r>
    </w:p>
  </w:endnote>
  <w:endnote w:type="continuationSeparator" w:id="1">
    <w:p w:rsidR="00C97DCF" w:rsidRDefault="00C97DCF" w:rsidP="00814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DCF" w:rsidRDefault="00C97DCF" w:rsidP="008140DF">
      <w:pPr>
        <w:spacing w:line="240" w:lineRule="auto"/>
      </w:pPr>
      <w:r>
        <w:separator/>
      </w:r>
    </w:p>
  </w:footnote>
  <w:footnote w:type="continuationSeparator" w:id="1">
    <w:p w:rsidR="00C97DCF" w:rsidRDefault="00C97DCF" w:rsidP="008140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63A7E"/>
    <w:multiLevelType w:val="hybridMultilevel"/>
    <w:tmpl w:val="C9E4A688"/>
    <w:lvl w:ilvl="0" w:tplc="0896D4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9EB1246"/>
    <w:multiLevelType w:val="hybridMultilevel"/>
    <w:tmpl w:val="DAB87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793EB8"/>
    <w:multiLevelType w:val="multilevel"/>
    <w:tmpl w:val="19AAFA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40DF"/>
    <w:rsid w:val="00232356"/>
    <w:rsid w:val="00461B58"/>
    <w:rsid w:val="00540865"/>
    <w:rsid w:val="008140DF"/>
    <w:rsid w:val="00B21D76"/>
    <w:rsid w:val="00C97DCF"/>
    <w:rsid w:val="00CF4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DF"/>
    <w:pPr>
      <w:tabs>
        <w:tab w:val="left" w:pos="720"/>
      </w:tabs>
      <w:spacing w:after="0"/>
      <w:ind w:firstLine="0"/>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0DF"/>
    <w:pPr>
      <w:spacing w:after="200" w:line="276" w:lineRule="auto"/>
      <w:ind w:left="720"/>
      <w:contextualSpacing/>
    </w:pPr>
    <w:rPr>
      <w:rFonts w:ascii="Calibri" w:eastAsia="Calibri" w:hAnsi="Calibri"/>
      <w:sz w:val="22"/>
      <w:szCs w:val="22"/>
      <w:lang w:val="en-NZ"/>
    </w:rPr>
  </w:style>
  <w:style w:type="paragraph" w:styleId="BalloonText">
    <w:name w:val="Balloon Text"/>
    <w:basedOn w:val="Normal"/>
    <w:link w:val="BalloonTextChar"/>
    <w:uiPriority w:val="99"/>
    <w:semiHidden/>
    <w:unhideWhenUsed/>
    <w:rsid w:val="00814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0DF"/>
    <w:rPr>
      <w:rFonts w:ascii="Tahoma" w:eastAsia="Times New Roman" w:hAnsi="Tahoma" w:cs="Tahoma"/>
      <w:sz w:val="16"/>
      <w:szCs w:val="16"/>
    </w:rPr>
  </w:style>
  <w:style w:type="paragraph" w:styleId="Header">
    <w:name w:val="header"/>
    <w:basedOn w:val="Normal"/>
    <w:link w:val="HeaderChar"/>
    <w:uiPriority w:val="99"/>
    <w:semiHidden/>
    <w:unhideWhenUsed/>
    <w:rsid w:val="008140DF"/>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semiHidden/>
    <w:rsid w:val="008140DF"/>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8140DF"/>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semiHidden/>
    <w:rsid w:val="008140DF"/>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VNPOST</dc:creator>
  <cp:lastModifiedBy>VNPOST</cp:lastModifiedBy>
  <cp:revision>1</cp:revision>
  <dcterms:created xsi:type="dcterms:W3CDTF">2018-05-01T08:03:00Z</dcterms:created>
  <dcterms:modified xsi:type="dcterms:W3CDTF">2018-05-01T08:05:00Z</dcterms:modified>
</cp:coreProperties>
</file>