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A0" w:rsidRPr="005E5DA0" w:rsidRDefault="00636B71" w:rsidP="005E5DA0">
      <w:pPr>
        <w:pBdr>
          <w:bottom w:val="single" w:sz="6" w:space="6" w:color="E3E3E0"/>
        </w:pBd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color w:val="5F636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F6368"/>
          <w:kern w:val="36"/>
          <w:sz w:val="28"/>
          <w:szCs w:val="28"/>
        </w:rPr>
        <w:t>CÂY NGHỂ</w:t>
      </w:r>
      <w:bookmarkStart w:id="0" w:name="_GoBack"/>
      <w:bookmarkEnd w:id="0"/>
      <w:r w:rsidR="005E5DA0">
        <w:rPr>
          <w:rFonts w:ascii="Times New Roman" w:eastAsia="Times New Roman" w:hAnsi="Times New Roman" w:cs="Times New Roman"/>
          <w:color w:val="5F6368"/>
          <w:kern w:val="36"/>
          <w:sz w:val="28"/>
          <w:szCs w:val="28"/>
        </w:rPr>
        <w:t xml:space="preserve"> (THỦY LIỄU)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</w:pPr>
      <w:proofErr w:type="spellStart"/>
      <w:proofErr w:type="gram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là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một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loại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cỏ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mọc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hoang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sống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hằng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năm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thể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cao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tới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70-80cm,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nhiều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cành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Lá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hình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mác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cuống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ngắn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dài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4-6cm,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>rộng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</w:rPr>
        <w:t xml:space="preserve"> 10 - 13mm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Còn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tên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thủy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liễu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rau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Tên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khoa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học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Polygonum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hydropiper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L.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Persìcaria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hydropiper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(L.)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Spoch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Thuộc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họ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Rau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răm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Polygonaceae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Herba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Polygoni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hydropiperis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toàn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phơi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sấy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khô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của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Polygonum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hvdropiper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L.)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Mô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tả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r w:rsidRPr="005E5DA0">
        <w:rPr>
          <w:rFonts w:ascii="Times New Roman" w:eastAsia="Times New Roman" w:hAnsi="Times New Roman" w:cs="Times New Roman"/>
          <w:b/>
          <w:bCs/>
          <w:i/>
          <w:iCs/>
          <w:color w:val="5F6368"/>
          <w:sz w:val="28"/>
          <w:szCs w:val="28"/>
          <w:bdr w:val="none" w:sz="0" w:space="0" w:color="auto" w:frame="1"/>
        </w:rPr>
        <w:t> </w:t>
      </w:r>
      <w:r w:rsidRPr="005E5DA0">
        <w:rPr>
          <w:rFonts w:ascii="Times New Roman" w:eastAsia="Times New Roman" w:hAnsi="Times New Roman" w:cs="Times New Roman"/>
          <w:b/>
          <w:bCs/>
          <w:i/>
          <w:iCs/>
          <w:noProof/>
          <w:color w:val="5F6368"/>
          <w:sz w:val="28"/>
          <w:szCs w:val="28"/>
          <w:bdr w:val="none" w:sz="0" w:space="0" w:color="auto" w:frame="1"/>
        </w:rPr>
        <w:drawing>
          <wp:inline distT="0" distB="0" distL="0" distR="0" wp14:anchorId="7195FC42" wp14:editId="21FB646B">
            <wp:extent cx="4010025" cy="4181475"/>
            <wp:effectExtent l="0" t="0" r="9525" b="9525"/>
            <wp:docPr id="2" name="Picture 2" descr="https://www.dieutri.vn/upload/cay-thuoc-01/cay-nghe-thuy-li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eutri.vn/upload/cay-thuoc-01/cay-nghe-thuy-lie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b/>
          <w:bCs/>
          <w:i/>
          <w:iCs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b/>
          <w:bCs/>
          <w:i/>
          <w:iCs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b/>
          <w:bCs/>
          <w:i/>
          <w:iCs/>
          <w:color w:val="5F6368"/>
          <w:sz w:val="28"/>
          <w:szCs w:val="28"/>
          <w:bdr w:val="none" w:sz="0" w:space="0" w:color="auto" w:frame="1"/>
        </w:rPr>
        <w:t>nghể</w:t>
      </w:r>
      <w:proofErr w:type="spell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một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loại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cỏ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mọc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hoang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sống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hằng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năm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cao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tới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70-80cm,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nhiều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cành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Lá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hình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mác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cuống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ngắn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dài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4-6cm,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rộng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10 - 13mm.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Những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lá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trên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nhỏ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hẹp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hơn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Bẹ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chìa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mỏng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phát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triển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Hoa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đỏ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mọc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thành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bông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đầu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cành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kẽ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lá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Bao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hoa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4,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nhị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6.</w:t>
      </w:r>
      <w:proofErr w:type="gram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Toàn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vị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cay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nóng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thơm</w:t>
      </w:r>
      <w:proofErr w:type="spellEnd"/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Khi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khô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vị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sẽ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lastRenderedPageBreak/>
        <w:t>Phân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bố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hái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chế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biến</w:t>
      </w:r>
      <w:proofErr w:type="spell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mọc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hoang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khắp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nơi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Việt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Nam,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đặc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biệt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những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nơi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ẩm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thấp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Còn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mọc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nhiều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nước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khác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Trung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Quốc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Ấn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độ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Inđônêxya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các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nước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châu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Ằu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Khi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đang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hoa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hái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toàn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về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phơi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mát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Thành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phần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hóa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học</w:t>
      </w:r>
      <w:proofErr w:type="spell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chứa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các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oxymetylanthraquinon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2-2</w:t>
      </w:r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,5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%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dẫn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xuất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flavon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ramnazin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isoramnetin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rutin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axit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polygonic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hyperin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pecsicarin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pecsicarin-7-metyleste.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hyperin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tan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nước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độ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chảy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236- 238°.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pecsicarin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tan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cồn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độ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chảy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280°.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Theo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nghiên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cứu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của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Liên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xô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cũ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Gindech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p. I.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F. V.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Ivanôv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1951)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thì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polygopiperin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tác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dụng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giúp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sự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co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bóp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tử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cung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vitamin K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dẫn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xuất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flavon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rutin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tác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dụng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giảm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sự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thấm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tăng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sức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chịu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đựng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của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mao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mạch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Công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dụng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liều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dùng</w:t>
      </w:r>
      <w:proofErr w:type="spell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Liên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Xô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cũ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đã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công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nhận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một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vị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thuốc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chính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thức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dùng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dưới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hình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thức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cao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lỏng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thuốc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pha</w:t>
      </w:r>
      <w:proofErr w:type="spellEnd"/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làm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thuốc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săn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cầm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máu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dùng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những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trường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hợp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băng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huyết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sản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khoa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Liều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dùng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cao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lỏng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: 30-40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giọt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Ngày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uống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3-4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lần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Ở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Việt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thần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lá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được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nhân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dân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dùng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làm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thuốc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chữa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giun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nhuận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tràng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thông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tiểu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chữa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rắn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cắn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Gẩn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đây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nhân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dân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Trung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Quốc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Việt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phát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hiện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thấy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tác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dụng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diệt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dòi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bọ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gậy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Nước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ngâm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5%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diệt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80%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bọ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gậy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hoặc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diệt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50%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dòi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sau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ngày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(72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giờ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).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Bọ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gậy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sẽ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sinh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muỗi-dòi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sẽ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sinh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ruồi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Đơn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thuốc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có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</w:p>
    <w:p w:rsidR="005E5DA0" w:rsidRPr="005E5DA0" w:rsidRDefault="005E5DA0" w:rsidP="005E5D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F6368"/>
          <w:sz w:val="28"/>
          <w:szCs w:val="28"/>
        </w:rPr>
      </w:pP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Chữa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rắn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cắn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25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ngọn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lá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phèn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đen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25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lá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thuốc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lào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một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điếu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viên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tròn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bằng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hạt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ngô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hồng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hoàng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một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cục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bằng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hạt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đậu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xanh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Cả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vị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giã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nhỏ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Thêm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một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bát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nước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đun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sôi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để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nguội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lọc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lấy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nước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hạt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muối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rồi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uống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Chia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làm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lần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trong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ngày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Bã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đắp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vào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nơi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rắn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cấn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.</w:t>
      </w:r>
      <w:proofErr w:type="gram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Thời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gian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điều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trị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chừng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ngày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kinh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nghiệm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nhân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dân</w:t>
      </w:r>
      <w:proofErr w:type="spellEnd"/>
      <w:r w:rsidRPr="005E5DA0">
        <w:rPr>
          <w:rFonts w:ascii="Times New Roman" w:eastAsia="Times New Roman" w:hAnsi="Times New Roman" w:cs="Times New Roman"/>
          <w:color w:val="5F6368"/>
          <w:sz w:val="28"/>
          <w:szCs w:val="28"/>
          <w:bdr w:val="none" w:sz="0" w:space="0" w:color="auto" w:frame="1"/>
        </w:rPr>
        <w:t>).</w:t>
      </w:r>
      <w:proofErr w:type="gramEnd"/>
    </w:p>
    <w:p w:rsidR="00EF4F20" w:rsidRPr="005E5DA0" w:rsidRDefault="00EF4F20" w:rsidP="005E5DA0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EF4F20" w:rsidRPr="005E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DB"/>
    <w:rsid w:val="003D5EDB"/>
    <w:rsid w:val="005E5DA0"/>
    <w:rsid w:val="00636B71"/>
    <w:rsid w:val="00E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E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E5D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E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E5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9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3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302</cp:lastModifiedBy>
  <cp:revision>3</cp:revision>
  <dcterms:created xsi:type="dcterms:W3CDTF">2019-12-06T02:15:00Z</dcterms:created>
  <dcterms:modified xsi:type="dcterms:W3CDTF">2019-12-06T02:21:00Z</dcterms:modified>
</cp:coreProperties>
</file>