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632EA" w14:textId="1B149898" w:rsidR="000D456D" w:rsidRPr="00C2487B" w:rsidRDefault="000D456D" w:rsidP="000D456D">
      <w:pPr>
        <w:shd w:val="clear" w:color="auto" w:fill="FFFFFF"/>
        <w:spacing w:line="540" w:lineRule="atLeast"/>
        <w:jc w:val="center"/>
        <w:textAlignment w:val="baseline"/>
        <w:outlineLvl w:val="0"/>
        <w:rPr>
          <w:rFonts w:ascii="Tahoma" w:eastAsia="Times New Roman" w:hAnsi="Tahoma" w:cs="Tahoma"/>
          <w:color w:val="1A1A1A"/>
          <w:spacing w:val="-1"/>
          <w:kern w:val="36"/>
          <w:sz w:val="20"/>
          <w:szCs w:val="20"/>
          <w:lang w:val="vi-VN"/>
        </w:rPr>
      </w:pPr>
      <w:r w:rsidRPr="000D456D">
        <w:rPr>
          <w:rFonts w:ascii="Tahoma" w:eastAsia="Times New Roman" w:hAnsi="Tahoma" w:cs="Tahoma"/>
          <w:color w:val="1A1A1A"/>
          <w:spacing w:val="-1"/>
          <w:kern w:val="36"/>
          <w:sz w:val="20"/>
          <w:szCs w:val="20"/>
          <w:bdr w:val="none" w:sz="0" w:space="0" w:color="auto" w:frame="1"/>
        </w:rPr>
        <w:t>Các gen nguy cơ ung thư vú</w:t>
      </w:r>
      <w:r w:rsidRPr="00C2487B">
        <w:rPr>
          <w:rFonts w:ascii="Tahoma" w:eastAsia="Times New Roman" w:hAnsi="Tahoma" w:cs="Tahoma"/>
          <w:color w:val="1A1A1A"/>
          <w:spacing w:val="-1"/>
          <w:kern w:val="36"/>
          <w:sz w:val="20"/>
          <w:szCs w:val="20"/>
          <w:bdr w:val="none" w:sz="0" w:space="0" w:color="auto" w:frame="1"/>
          <w:lang w:val="vi-VN"/>
        </w:rPr>
        <w:t>- Phân tích mối liên hệ ở hơn 113.000 phụ nữ</w:t>
      </w:r>
    </w:p>
    <w:p w14:paraId="33F9FF56" w14:textId="781C641F" w:rsidR="000D456D" w:rsidRPr="00C2487B" w:rsidRDefault="000D456D" w:rsidP="000D456D">
      <w:pPr>
        <w:pStyle w:val="f-body"/>
        <w:shd w:val="clear" w:color="auto" w:fill="FFFFFF"/>
        <w:spacing w:before="0" w:beforeAutospacing="0" w:after="0" w:afterAutospacing="0" w:line="420" w:lineRule="atLeast"/>
        <w:textAlignment w:val="baseline"/>
        <w:rPr>
          <w:rFonts w:ascii="Tahoma" w:eastAsiaTheme="majorEastAsia" w:hAnsi="Tahoma" w:cs="Tahoma"/>
          <w:caps/>
          <w:color w:val="1A1A1A"/>
          <w:spacing w:val="29"/>
          <w:sz w:val="20"/>
          <w:szCs w:val="20"/>
          <w:lang w:val="vi-VN"/>
        </w:rPr>
      </w:pPr>
      <w:r w:rsidRPr="00C2487B">
        <w:rPr>
          <w:rFonts w:ascii="Tahoma" w:eastAsiaTheme="majorEastAsia" w:hAnsi="Tahoma" w:cs="Tahoma"/>
          <w:caps/>
          <w:color w:val="1A1A1A"/>
          <w:spacing w:val="29"/>
          <w:sz w:val="20"/>
          <w:szCs w:val="20"/>
          <w:lang w:val="vi-VN"/>
        </w:rPr>
        <w:t>Tổng QUAN</w:t>
      </w:r>
    </w:p>
    <w:p w14:paraId="0FBC38F9" w14:textId="4E5A7B15" w:rsidR="000D456D" w:rsidRPr="00C2487B" w:rsidRDefault="000D456D" w:rsidP="000D456D">
      <w:pPr>
        <w:pStyle w:val="f-body"/>
        <w:shd w:val="clear" w:color="auto" w:fill="FFFFFF"/>
        <w:spacing w:before="0" w:beforeAutospacing="0" w:after="0" w:afterAutospacing="0" w:line="420" w:lineRule="atLeast"/>
        <w:textAlignment w:val="baseline"/>
        <w:rPr>
          <w:rFonts w:ascii="Tahoma" w:hAnsi="Tahoma" w:cs="Tahoma"/>
          <w:color w:val="4D4D4D"/>
          <w:sz w:val="20"/>
          <w:szCs w:val="20"/>
        </w:rPr>
      </w:pPr>
      <w:r w:rsidRPr="00C2487B">
        <w:rPr>
          <w:rFonts w:ascii="Tahoma" w:eastAsiaTheme="majorEastAsia" w:hAnsi="Tahoma" w:cs="Tahoma"/>
          <w:caps/>
          <w:color w:val="1A1A1A"/>
          <w:spacing w:val="29"/>
          <w:sz w:val="20"/>
          <w:szCs w:val="20"/>
          <w:lang w:val="vi-VN"/>
        </w:rPr>
        <w:t xml:space="preserve">  X</w:t>
      </w:r>
      <w:r w:rsidRPr="00C2487B">
        <w:rPr>
          <w:rFonts w:ascii="Tahoma" w:hAnsi="Tahoma" w:cs="Tahoma"/>
          <w:color w:val="4D4D4D"/>
          <w:sz w:val="20"/>
          <w:szCs w:val="20"/>
        </w:rPr>
        <w:t>ét nghiệm di truyền để xác định tính nhạy cảm với ung thư vú được sử dụng rộng rãi, nhưng đối với nhiều gen, bằng chứng về mối liên quan với ung thư vú còn yếu, các ước tính rủi ro cơ bản không chính xác và thiếu các ước tính nguy cơ cụ thể theo loại phụ đáng tin cậy.</w:t>
      </w:r>
    </w:p>
    <w:p w14:paraId="42E25723" w14:textId="77777777" w:rsidR="000D456D" w:rsidRPr="00C2487B" w:rsidRDefault="000D456D" w:rsidP="000D456D">
      <w:pPr>
        <w:pStyle w:val="Heading2"/>
        <w:shd w:val="clear" w:color="auto" w:fill="FFFFFF"/>
        <w:spacing w:before="300" w:line="420" w:lineRule="atLeast"/>
        <w:textAlignment w:val="baseline"/>
        <w:rPr>
          <w:rFonts w:ascii="Tahoma" w:hAnsi="Tahoma" w:cs="Tahoma"/>
          <w:caps/>
          <w:color w:val="1A1A1A"/>
          <w:spacing w:val="29"/>
          <w:sz w:val="20"/>
          <w:szCs w:val="20"/>
        </w:rPr>
      </w:pPr>
      <w:r w:rsidRPr="00C2487B">
        <w:rPr>
          <w:rFonts w:ascii="Tahoma" w:hAnsi="Tahoma" w:cs="Tahoma"/>
          <w:caps/>
          <w:color w:val="1A1A1A"/>
          <w:spacing w:val="29"/>
          <w:sz w:val="20"/>
          <w:szCs w:val="20"/>
        </w:rPr>
        <w:t>PHƯƠNG PHÁP</w:t>
      </w:r>
    </w:p>
    <w:p w14:paraId="0035B9C7" w14:textId="77777777" w:rsidR="000D456D" w:rsidRPr="00C2487B" w:rsidRDefault="000D456D" w:rsidP="000D456D">
      <w:pPr>
        <w:pStyle w:val="f-body"/>
        <w:shd w:val="clear" w:color="auto" w:fill="FFFFFF"/>
        <w:spacing w:before="0" w:beforeAutospacing="0" w:after="0" w:afterAutospacing="0" w:line="420" w:lineRule="atLeast"/>
        <w:textAlignment w:val="baseline"/>
        <w:rPr>
          <w:rFonts w:ascii="Tahoma" w:hAnsi="Tahoma" w:cs="Tahoma"/>
          <w:color w:val="4D4D4D"/>
          <w:sz w:val="20"/>
          <w:szCs w:val="20"/>
        </w:rPr>
      </w:pPr>
      <w:r w:rsidRPr="00C2487B">
        <w:rPr>
          <w:rFonts w:ascii="Tahoma" w:hAnsi="Tahoma" w:cs="Tahoma"/>
          <w:color w:val="4D4D4D"/>
          <w:sz w:val="20"/>
          <w:szCs w:val="20"/>
        </w:rPr>
        <w:t>Chúng tôi đã sử dụng một bảng gồm 34 gen nhạy cảm giả định để thực hiện giải trình tự trên các mẫu từ 60.466 phụ nữ bị ung thư vú và 53.461 đối chứng. Trong các phân tích riêng biệt cho các biến thể cắt ngắn protein và các biến thể sai sót hiếm gặp trong các gen này, chúng tôi đã ước tính tỷ lệ chênh lệch cho các loại ung thư vú nói chung và các loại khối u. Chúng tôi đã đánh giá các liên kết biến thể sai lệch theo miền và phân loại khả năng gây bệnh.</w:t>
      </w:r>
    </w:p>
    <w:p w14:paraId="2824B587" w14:textId="77777777" w:rsidR="000D456D" w:rsidRPr="00C2487B" w:rsidRDefault="000D456D" w:rsidP="000D456D">
      <w:pPr>
        <w:pStyle w:val="Heading2"/>
        <w:shd w:val="clear" w:color="auto" w:fill="FFFFFF"/>
        <w:spacing w:before="300" w:line="420" w:lineRule="atLeast"/>
        <w:textAlignment w:val="baseline"/>
        <w:rPr>
          <w:rFonts w:ascii="Tahoma" w:hAnsi="Tahoma" w:cs="Tahoma"/>
          <w:caps/>
          <w:color w:val="1A1A1A"/>
          <w:spacing w:val="29"/>
          <w:sz w:val="20"/>
          <w:szCs w:val="20"/>
        </w:rPr>
      </w:pPr>
      <w:r w:rsidRPr="00C2487B">
        <w:rPr>
          <w:rFonts w:ascii="Tahoma" w:hAnsi="Tahoma" w:cs="Tahoma"/>
          <w:caps/>
          <w:color w:val="1A1A1A"/>
          <w:spacing w:val="29"/>
          <w:sz w:val="20"/>
          <w:szCs w:val="20"/>
        </w:rPr>
        <w:t>CÁC KẾT QUẢ</w:t>
      </w:r>
    </w:p>
    <w:p w14:paraId="2354B24B" w14:textId="77777777" w:rsidR="000D456D" w:rsidRPr="00C2487B" w:rsidRDefault="000D456D" w:rsidP="000D456D">
      <w:pPr>
        <w:pStyle w:val="f-body"/>
        <w:shd w:val="clear" w:color="auto" w:fill="FFFFFF"/>
        <w:spacing w:before="0" w:beforeAutospacing="0" w:after="0" w:afterAutospacing="0" w:line="420" w:lineRule="atLeast"/>
        <w:textAlignment w:val="baseline"/>
        <w:rPr>
          <w:rFonts w:ascii="Tahoma" w:hAnsi="Tahoma" w:cs="Tahoma"/>
          <w:color w:val="4D4D4D"/>
          <w:sz w:val="20"/>
          <w:szCs w:val="20"/>
        </w:rPr>
      </w:pPr>
      <w:r w:rsidRPr="00C2487B">
        <w:rPr>
          <w:rFonts w:ascii="Tahoma" w:hAnsi="Tahoma" w:cs="Tahoma"/>
          <w:color w:val="4D4D4D"/>
          <w:sz w:val="20"/>
          <w:szCs w:val="20"/>
        </w:rPr>
        <w:t>Các biến thể cắt ngắn protein trong 5 gen ( </w:t>
      </w:r>
      <w:r w:rsidRPr="00C2487B">
        <w:rPr>
          <w:rFonts w:ascii="Tahoma" w:hAnsi="Tahoma" w:cs="Tahoma"/>
          <w:color w:val="4D4D4D"/>
          <w:sz w:val="20"/>
          <w:szCs w:val="20"/>
          <w:bdr w:val="none" w:sz="0" w:space="0" w:color="auto" w:frame="1"/>
        </w:rPr>
        <w:t>ATM</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BRCA1</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BRCA2</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CHEK2</w:t>
      </w:r>
      <w:r w:rsidRPr="00C2487B">
        <w:rPr>
          <w:rFonts w:ascii="Tahoma" w:hAnsi="Tahoma" w:cs="Tahoma"/>
          <w:color w:val="4D4D4D"/>
          <w:sz w:val="20"/>
          <w:szCs w:val="20"/>
        </w:rPr>
        <w:t> và </w:t>
      </w:r>
      <w:r w:rsidRPr="00C2487B">
        <w:rPr>
          <w:rFonts w:ascii="Tahoma" w:hAnsi="Tahoma" w:cs="Tahoma"/>
          <w:color w:val="4D4D4D"/>
          <w:sz w:val="20"/>
          <w:szCs w:val="20"/>
          <w:bdr w:val="none" w:sz="0" w:space="0" w:color="auto" w:frame="1"/>
        </w:rPr>
        <w:t>PALB2</w:t>
      </w:r>
      <w:r w:rsidRPr="00C2487B">
        <w:rPr>
          <w:rFonts w:ascii="Tahoma" w:hAnsi="Tahoma" w:cs="Tahoma"/>
          <w:color w:val="4D4D4D"/>
          <w:sz w:val="20"/>
          <w:szCs w:val="20"/>
        </w:rPr>
        <w:t> ) có liên quan đến nguy cơ ung thư vú nói chung với giá trị P nhỏ hơn 0,0001. Các biến thể cắt ngắn protein trong 4 gen khác ( </w:t>
      </w:r>
      <w:r w:rsidRPr="00C2487B">
        <w:rPr>
          <w:rFonts w:ascii="Tahoma" w:hAnsi="Tahoma" w:cs="Tahoma"/>
          <w:color w:val="4D4D4D"/>
          <w:sz w:val="20"/>
          <w:szCs w:val="20"/>
          <w:bdr w:val="none" w:sz="0" w:space="0" w:color="auto" w:frame="1"/>
        </w:rPr>
        <w:t>BARD1</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RAD51C</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RAD51D</w:t>
      </w:r>
      <w:r w:rsidRPr="00C2487B">
        <w:rPr>
          <w:rFonts w:ascii="Tahoma" w:hAnsi="Tahoma" w:cs="Tahoma"/>
          <w:color w:val="4D4D4D"/>
          <w:sz w:val="20"/>
          <w:szCs w:val="20"/>
        </w:rPr>
        <w:t> và </w:t>
      </w:r>
      <w:r w:rsidRPr="00C2487B">
        <w:rPr>
          <w:rFonts w:ascii="Tahoma" w:hAnsi="Tahoma" w:cs="Tahoma"/>
          <w:color w:val="4D4D4D"/>
          <w:sz w:val="20"/>
          <w:szCs w:val="20"/>
          <w:bdr w:val="none" w:sz="0" w:space="0" w:color="auto" w:frame="1"/>
        </w:rPr>
        <w:t>TP53</w:t>
      </w:r>
      <w:r w:rsidRPr="00C2487B">
        <w:rPr>
          <w:rFonts w:ascii="Tahoma" w:hAnsi="Tahoma" w:cs="Tahoma"/>
          <w:color w:val="4D4D4D"/>
          <w:sz w:val="20"/>
          <w:szCs w:val="20"/>
        </w:rPr>
        <w:t> ) có liên quan đến nguy cơ ung thư vú nói chung với giá trị P nhỏ hơn 0,05 và xác suất phát hiện sai Bayes dưới 0,05. Đối với các biến thể cắt ngắn protein ở 19 trong số 25 gen còn lại, giới hạn trên của khoảng tin cậy 95% của tỷ lệ chênh lệch đối với bệnh ung thư vú nói chung là nhỏ hơn 2,0. Đối với các biến thể cắt ngắn protein trong</w:t>
      </w:r>
      <w:r w:rsidRPr="00C2487B">
        <w:rPr>
          <w:rFonts w:ascii="Tahoma" w:hAnsi="Tahoma" w:cs="Tahoma"/>
          <w:color w:val="4D4D4D"/>
          <w:sz w:val="20"/>
          <w:szCs w:val="20"/>
          <w:bdr w:val="none" w:sz="0" w:space="0" w:color="auto" w:frame="1"/>
        </w:rPr>
        <w:t>ATM</w:t>
      </w:r>
      <w:r w:rsidRPr="00C2487B">
        <w:rPr>
          <w:rFonts w:ascii="Tahoma" w:hAnsi="Tahoma" w:cs="Tahoma"/>
          <w:color w:val="4D4D4D"/>
          <w:sz w:val="20"/>
          <w:szCs w:val="20"/>
        </w:rPr>
        <w:t> và </w:t>
      </w:r>
      <w:r w:rsidRPr="00C2487B">
        <w:rPr>
          <w:rFonts w:ascii="Tahoma" w:hAnsi="Tahoma" w:cs="Tahoma"/>
          <w:color w:val="4D4D4D"/>
          <w:sz w:val="20"/>
          <w:szCs w:val="20"/>
          <w:bdr w:val="none" w:sz="0" w:space="0" w:color="auto" w:frame="1"/>
        </w:rPr>
        <w:t>CHEK2</w:t>
      </w:r>
      <w:r w:rsidRPr="00C2487B">
        <w:rPr>
          <w:rFonts w:ascii="Tahoma" w:hAnsi="Tahoma" w:cs="Tahoma"/>
          <w:color w:val="4D4D4D"/>
          <w:sz w:val="20"/>
          <w:szCs w:val="20"/>
        </w:rPr>
        <w:t> , tỷ lệ chênh lệch đối với bệnh dương tính với thụ thể estrogen (ER) cao hơn so với bệnh âm tính với ER; đối với các biến thể cắt ngắn protein ở </w:t>
      </w:r>
      <w:r w:rsidRPr="00C2487B">
        <w:rPr>
          <w:rFonts w:ascii="Tahoma" w:hAnsi="Tahoma" w:cs="Tahoma"/>
          <w:color w:val="4D4D4D"/>
          <w:sz w:val="20"/>
          <w:szCs w:val="20"/>
          <w:bdr w:val="none" w:sz="0" w:space="0" w:color="auto" w:frame="1"/>
        </w:rPr>
        <w:t>BARD1</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BRCA1</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BRCA2</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PALB2</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RAD51C</w:t>
      </w:r>
      <w:r w:rsidRPr="00C2487B">
        <w:rPr>
          <w:rFonts w:ascii="Tahoma" w:hAnsi="Tahoma" w:cs="Tahoma"/>
          <w:color w:val="4D4D4D"/>
          <w:sz w:val="20"/>
          <w:szCs w:val="20"/>
        </w:rPr>
        <w:t> và </w:t>
      </w:r>
      <w:r w:rsidRPr="00C2487B">
        <w:rPr>
          <w:rFonts w:ascii="Tahoma" w:hAnsi="Tahoma" w:cs="Tahoma"/>
          <w:color w:val="4D4D4D"/>
          <w:sz w:val="20"/>
          <w:szCs w:val="20"/>
          <w:bdr w:val="none" w:sz="0" w:space="0" w:color="auto" w:frame="1"/>
        </w:rPr>
        <w:t>RAD51D</w:t>
      </w:r>
      <w:r w:rsidRPr="00C2487B">
        <w:rPr>
          <w:rFonts w:ascii="Tahoma" w:hAnsi="Tahoma" w:cs="Tahoma"/>
          <w:color w:val="4D4D4D"/>
          <w:sz w:val="20"/>
          <w:szCs w:val="20"/>
        </w:rPr>
        <w:t> , tỷ lệ chênh lệch đối với bệnh âm tính với ER cao hơn so với bệnh dương tính với ER. Các biến thể </w:t>
      </w:r>
      <w:r w:rsidRPr="00C2487B">
        <w:rPr>
          <w:rFonts w:ascii="Tahoma" w:hAnsi="Tahoma" w:cs="Tahoma"/>
          <w:color w:val="4D4D4D"/>
          <w:sz w:val="20"/>
          <w:szCs w:val="20"/>
          <w:bdr w:val="none" w:sz="0" w:space="0" w:color="auto" w:frame="1"/>
        </w:rPr>
        <w:t>sai lệch</w:t>
      </w:r>
      <w:r w:rsidRPr="00C2487B">
        <w:rPr>
          <w:rFonts w:ascii="Tahoma" w:hAnsi="Tahoma" w:cs="Tahoma"/>
          <w:color w:val="4D4D4D"/>
          <w:sz w:val="20"/>
          <w:szCs w:val="20"/>
        </w:rPr>
        <w:t> hiếm gặp (tổng hợp) ở </w:t>
      </w:r>
      <w:r w:rsidRPr="00C2487B">
        <w:rPr>
          <w:rFonts w:ascii="Tahoma" w:hAnsi="Tahoma" w:cs="Tahoma"/>
          <w:color w:val="4D4D4D"/>
          <w:sz w:val="20"/>
          <w:szCs w:val="20"/>
          <w:bdr w:val="none" w:sz="0" w:space="0" w:color="auto" w:frame="1"/>
        </w:rPr>
        <w:t>ATM</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CHEK2</w:t>
      </w:r>
      <w:r w:rsidRPr="00C2487B">
        <w:rPr>
          <w:rFonts w:ascii="Tahoma" w:hAnsi="Tahoma" w:cs="Tahoma"/>
          <w:color w:val="4D4D4D"/>
          <w:sz w:val="20"/>
          <w:szCs w:val="20"/>
        </w:rPr>
        <w:t> và </w:t>
      </w:r>
      <w:r w:rsidRPr="00C2487B">
        <w:rPr>
          <w:rFonts w:ascii="Tahoma" w:hAnsi="Tahoma" w:cs="Tahoma"/>
          <w:color w:val="4D4D4D"/>
          <w:sz w:val="20"/>
          <w:szCs w:val="20"/>
          <w:bdr w:val="none" w:sz="0" w:space="0" w:color="auto" w:frame="1"/>
        </w:rPr>
        <w:t>TP53</w:t>
      </w:r>
      <w:r w:rsidRPr="00C2487B">
        <w:rPr>
          <w:rFonts w:ascii="Tahoma" w:hAnsi="Tahoma" w:cs="Tahoma"/>
          <w:color w:val="4D4D4D"/>
          <w:sz w:val="20"/>
          <w:szCs w:val="20"/>
        </w:rPr>
        <w:t> có liên quan đến nguy cơ ung thư vú nói chung với giá trị P nhỏ hơn 0,001. Đối với </w:t>
      </w:r>
      <w:r w:rsidRPr="00C2487B">
        <w:rPr>
          <w:rFonts w:ascii="Tahoma" w:hAnsi="Tahoma" w:cs="Tahoma"/>
          <w:color w:val="4D4D4D"/>
          <w:sz w:val="20"/>
          <w:szCs w:val="20"/>
          <w:bdr w:val="none" w:sz="0" w:space="0" w:color="auto" w:frame="1"/>
        </w:rPr>
        <w:t>BRCA1</w:t>
      </w:r>
      <w:r w:rsidRPr="00C2487B">
        <w:rPr>
          <w:rFonts w:ascii="Tahoma" w:hAnsi="Tahoma" w:cs="Tahoma"/>
          <w:color w:val="4D4D4D"/>
          <w:sz w:val="20"/>
          <w:szCs w:val="20"/>
        </w:rPr>
        <w:t> , </w:t>
      </w:r>
      <w:r w:rsidRPr="00C2487B">
        <w:rPr>
          <w:rFonts w:ascii="Tahoma" w:hAnsi="Tahoma" w:cs="Tahoma"/>
          <w:color w:val="4D4D4D"/>
          <w:sz w:val="20"/>
          <w:szCs w:val="20"/>
          <w:bdr w:val="none" w:sz="0" w:space="0" w:color="auto" w:frame="1"/>
        </w:rPr>
        <w:t>BRCA2</w:t>
      </w:r>
      <w:r w:rsidRPr="00C2487B">
        <w:rPr>
          <w:rFonts w:ascii="Tahoma" w:hAnsi="Tahoma" w:cs="Tahoma"/>
          <w:color w:val="4D4D4D"/>
          <w:sz w:val="20"/>
          <w:szCs w:val="20"/>
        </w:rPr>
        <w:t> và </w:t>
      </w:r>
      <w:r w:rsidRPr="00C2487B">
        <w:rPr>
          <w:rFonts w:ascii="Tahoma" w:hAnsi="Tahoma" w:cs="Tahoma"/>
          <w:color w:val="4D4D4D"/>
          <w:sz w:val="20"/>
          <w:szCs w:val="20"/>
          <w:bdr w:val="none" w:sz="0" w:space="0" w:color="auto" w:frame="1"/>
        </w:rPr>
        <w:t>TP53</w:t>
      </w:r>
      <w:r w:rsidRPr="00C2487B">
        <w:rPr>
          <w:rFonts w:ascii="Tahoma" w:hAnsi="Tahoma" w:cs="Tahoma"/>
          <w:color w:val="4D4D4D"/>
          <w:sz w:val="20"/>
          <w:szCs w:val="20"/>
        </w:rPr>
        <w:t>, các biến thể sai lệch (tổng hợp) sẽ được phân loại là gây bệnh theo tiêu chí tiêu chuẩn có liên quan đến nguy cơ ung thư vú nói chung, với nguy cơ tương tự như các biến thể cắt ngắn protein.</w:t>
      </w:r>
    </w:p>
    <w:p w14:paraId="0348BC98" w14:textId="77777777" w:rsidR="000D456D" w:rsidRPr="00C2487B" w:rsidRDefault="000D456D" w:rsidP="000D456D">
      <w:pPr>
        <w:pStyle w:val="Heading2"/>
        <w:shd w:val="clear" w:color="auto" w:fill="FFFFFF"/>
        <w:spacing w:before="300" w:line="420" w:lineRule="atLeast"/>
        <w:textAlignment w:val="baseline"/>
        <w:rPr>
          <w:rFonts w:ascii="Tahoma" w:hAnsi="Tahoma" w:cs="Tahoma"/>
          <w:caps/>
          <w:color w:val="1A1A1A"/>
          <w:spacing w:val="29"/>
          <w:sz w:val="20"/>
          <w:szCs w:val="20"/>
        </w:rPr>
      </w:pPr>
      <w:r w:rsidRPr="00C2487B">
        <w:rPr>
          <w:rFonts w:ascii="Tahoma" w:hAnsi="Tahoma" w:cs="Tahoma"/>
          <w:caps/>
          <w:color w:val="1A1A1A"/>
          <w:spacing w:val="29"/>
          <w:sz w:val="20"/>
          <w:szCs w:val="20"/>
        </w:rPr>
        <w:t>KẾT LUẬN</w:t>
      </w:r>
    </w:p>
    <w:p w14:paraId="1877C26D" w14:textId="77777777" w:rsidR="000D456D" w:rsidRPr="00C2487B" w:rsidRDefault="000D456D" w:rsidP="000D456D">
      <w:pPr>
        <w:pStyle w:val="f-body"/>
        <w:shd w:val="clear" w:color="auto" w:fill="FFFFFF"/>
        <w:spacing w:before="0" w:beforeAutospacing="0" w:after="0" w:afterAutospacing="0" w:line="420" w:lineRule="atLeast"/>
        <w:textAlignment w:val="baseline"/>
        <w:rPr>
          <w:rFonts w:ascii="Tahoma" w:hAnsi="Tahoma" w:cs="Tahoma"/>
          <w:color w:val="4D4D4D"/>
          <w:sz w:val="20"/>
          <w:szCs w:val="20"/>
        </w:rPr>
      </w:pPr>
      <w:r w:rsidRPr="00C2487B">
        <w:rPr>
          <w:rFonts w:ascii="Tahoma" w:hAnsi="Tahoma" w:cs="Tahoma"/>
          <w:color w:val="4D4D4D"/>
          <w:sz w:val="20"/>
          <w:szCs w:val="20"/>
        </w:rPr>
        <w:t xml:space="preserve">Kết quả của nghiên cứu này xác định các gen hữu ích nhất về mặt lâm sàng để đưa vào bảng dự đoán nguy cơ ung thư vú, cũng như cung cấp các ước tính về rủi ro liên quan đến các biến thể cắt ngắn </w:t>
      </w:r>
      <w:r w:rsidRPr="00C2487B">
        <w:rPr>
          <w:rFonts w:ascii="Tahoma" w:hAnsi="Tahoma" w:cs="Tahoma"/>
          <w:color w:val="4D4D4D"/>
          <w:sz w:val="20"/>
          <w:szCs w:val="20"/>
        </w:rPr>
        <w:lastRenderedPageBreak/>
        <w:t>protein, để hướng dẫn tư vấn di truyền. (Được tài trợ bởi các chương trình Horizon 2020 của Liên minh Châu Âu và các chương trình khác.)</w:t>
      </w:r>
    </w:p>
    <w:p w14:paraId="397AF8F1" w14:textId="6907472A" w:rsidR="000D456D" w:rsidRDefault="000D456D">
      <w:pPr>
        <w:rPr>
          <w:rFonts w:ascii="Tahoma" w:hAnsi="Tahoma" w:cs="Tahoma"/>
          <w:sz w:val="20"/>
          <w:szCs w:val="20"/>
        </w:rPr>
      </w:pPr>
    </w:p>
    <w:p w14:paraId="57420B5F" w14:textId="469E2BE9" w:rsidR="00C2487B" w:rsidRPr="00C2487B" w:rsidRDefault="00C2487B">
      <w:pPr>
        <w:rPr>
          <w:rFonts w:ascii="Tahoma" w:hAnsi="Tahoma" w:cs="Tahoma"/>
          <w:sz w:val="20"/>
          <w:szCs w:val="20"/>
          <w:lang w:val="vi-VN"/>
        </w:rPr>
      </w:pPr>
      <w:r>
        <w:rPr>
          <w:rFonts w:ascii="Tahoma" w:hAnsi="Tahoma" w:cs="Tahoma"/>
          <w:sz w:val="20"/>
          <w:szCs w:val="20"/>
        </w:rPr>
        <w:t>Nguồn</w:t>
      </w:r>
      <w:r>
        <w:rPr>
          <w:rFonts w:ascii="Tahoma" w:hAnsi="Tahoma" w:cs="Tahoma"/>
          <w:sz w:val="20"/>
          <w:szCs w:val="20"/>
          <w:lang w:val="vi-VN"/>
        </w:rPr>
        <w:t xml:space="preserve">: </w:t>
      </w:r>
      <w:r w:rsidRPr="00C2487B">
        <w:rPr>
          <w:rFonts w:ascii="Tahoma" w:hAnsi="Tahoma" w:cs="Tahoma"/>
          <w:sz w:val="20"/>
          <w:szCs w:val="20"/>
          <w:lang w:val="vi-VN"/>
        </w:rPr>
        <w:t>https://www.nejm.org/doi/full/10.1056/NEJMoa1913948</w:t>
      </w:r>
    </w:p>
    <w:sectPr w:rsidR="00C2487B" w:rsidRPr="00C248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6D"/>
    <w:rsid w:val="000D456D"/>
    <w:rsid w:val="00C2487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DC3EC89"/>
  <w15:chartTrackingRefBased/>
  <w15:docId w15:val="{7447E5FE-4364-A749-8426-E77A6BC6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456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D456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56D"/>
    <w:rPr>
      <w:rFonts w:ascii="Times New Roman" w:eastAsia="Times New Roman" w:hAnsi="Times New Roman" w:cs="Times New Roman"/>
      <w:b/>
      <w:bCs/>
      <w:kern w:val="36"/>
      <w:sz w:val="48"/>
      <w:szCs w:val="48"/>
    </w:rPr>
  </w:style>
  <w:style w:type="character" w:customStyle="1" w:styleId="titledefault">
    <w:name w:val="title_default"/>
    <w:basedOn w:val="DefaultParagraphFont"/>
    <w:rsid w:val="000D456D"/>
  </w:style>
  <w:style w:type="character" w:customStyle="1" w:styleId="Heading2Char">
    <w:name w:val="Heading 2 Char"/>
    <w:basedOn w:val="DefaultParagraphFont"/>
    <w:link w:val="Heading2"/>
    <w:uiPriority w:val="9"/>
    <w:semiHidden/>
    <w:rsid w:val="000D456D"/>
    <w:rPr>
      <w:rFonts w:asciiTheme="majorHAnsi" w:eastAsiaTheme="majorEastAsia" w:hAnsiTheme="majorHAnsi" w:cstheme="majorBidi"/>
      <w:color w:val="2F5496" w:themeColor="accent1" w:themeShade="BF"/>
      <w:sz w:val="26"/>
      <w:szCs w:val="26"/>
    </w:rPr>
  </w:style>
  <w:style w:type="paragraph" w:customStyle="1" w:styleId="f-body">
    <w:name w:val="f-body"/>
    <w:basedOn w:val="Normal"/>
    <w:rsid w:val="000D456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136008">
      <w:bodyDiv w:val="1"/>
      <w:marLeft w:val="0"/>
      <w:marRight w:val="0"/>
      <w:marTop w:val="0"/>
      <w:marBottom w:val="0"/>
      <w:divBdr>
        <w:top w:val="none" w:sz="0" w:space="0" w:color="auto"/>
        <w:left w:val="none" w:sz="0" w:space="0" w:color="auto"/>
        <w:bottom w:val="none" w:sz="0" w:space="0" w:color="auto"/>
        <w:right w:val="none" w:sz="0" w:space="0" w:color="auto"/>
      </w:divBdr>
    </w:div>
    <w:div w:id="1805154429">
      <w:bodyDiv w:val="1"/>
      <w:marLeft w:val="0"/>
      <w:marRight w:val="0"/>
      <w:marTop w:val="0"/>
      <w:marBottom w:val="0"/>
      <w:divBdr>
        <w:top w:val="none" w:sz="0" w:space="0" w:color="auto"/>
        <w:left w:val="none" w:sz="0" w:space="0" w:color="auto"/>
        <w:bottom w:val="none" w:sz="0" w:space="0" w:color="auto"/>
        <w:right w:val="none" w:sz="0" w:space="0" w:color="auto"/>
      </w:divBdr>
    </w:div>
    <w:div w:id="1925607885">
      <w:bodyDiv w:val="1"/>
      <w:marLeft w:val="0"/>
      <w:marRight w:val="0"/>
      <w:marTop w:val="0"/>
      <w:marBottom w:val="0"/>
      <w:divBdr>
        <w:top w:val="none" w:sz="0" w:space="0" w:color="auto"/>
        <w:left w:val="none" w:sz="0" w:space="0" w:color="auto"/>
        <w:bottom w:val="none" w:sz="0" w:space="0" w:color="auto"/>
        <w:right w:val="none" w:sz="0" w:space="0" w:color="auto"/>
      </w:divBdr>
    </w:div>
    <w:div w:id="2123839868">
      <w:bodyDiv w:val="1"/>
      <w:marLeft w:val="0"/>
      <w:marRight w:val="0"/>
      <w:marTop w:val="0"/>
      <w:marBottom w:val="0"/>
      <w:divBdr>
        <w:top w:val="none" w:sz="0" w:space="0" w:color="auto"/>
        <w:left w:val="none" w:sz="0" w:space="0" w:color="auto"/>
        <w:bottom w:val="none" w:sz="0" w:space="0" w:color="auto"/>
        <w:right w:val="none" w:sz="0" w:space="0" w:color="auto"/>
      </w:divBdr>
    </w:div>
    <w:div w:id="212896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nguyenvth2205@gmail.com</dc:creator>
  <cp:keywords/>
  <dc:description/>
  <cp:lastModifiedBy>nguyenvth2205@gmail.com</cp:lastModifiedBy>
  <cp:revision>1</cp:revision>
  <dcterms:created xsi:type="dcterms:W3CDTF">2021-03-17T07:21:00Z</dcterms:created>
  <dcterms:modified xsi:type="dcterms:W3CDTF">2021-03-17T07:34:00Z</dcterms:modified>
</cp:coreProperties>
</file>