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32" w:rsidRDefault="001C3F32" w:rsidP="001C3F32">
      <w:pPr>
        <w:jc w:val="center"/>
        <w:rPr>
          <w:rFonts w:cs="Times New Roman"/>
          <w:sz w:val="26"/>
          <w:szCs w:val="26"/>
        </w:rPr>
      </w:pPr>
      <w:r>
        <w:rPr>
          <w:rFonts w:cs="Times New Roman"/>
          <w:sz w:val="26"/>
          <w:szCs w:val="26"/>
        </w:rPr>
        <w:t xml:space="preserve"> CÔNG TY DƯỢC PHẨM VIỆT NAM UY TÍN 2018</w:t>
      </w:r>
      <w:bookmarkStart w:id="0" w:name="_GoBack"/>
      <w:bookmarkEnd w:id="0"/>
    </w:p>
    <w:p w:rsidR="009E10FC" w:rsidRPr="0020133C" w:rsidRDefault="00AE57FA">
      <w:pPr>
        <w:rPr>
          <w:rFonts w:cs="Times New Roman"/>
          <w:sz w:val="26"/>
          <w:szCs w:val="26"/>
        </w:rPr>
      </w:pPr>
      <w:r w:rsidRPr="0020133C">
        <w:rPr>
          <w:rFonts w:cs="Times New Roman"/>
          <w:sz w:val="26"/>
          <w:szCs w:val="26"/>
        </w:rPr>
        <w:t>Với các yếu tố: chất lượng thuốc và hiệu quả điều trị tốt, công ty dược được nhiều người biết tên, sản phẩm được khách hàng mua nhiều, công ty đã hoạt động lâu năm, dịch vụ phân phối và chăm só khách hàng tốt,… Đó là các yếu tố để tạo nên uy tín của một công ty dược. Tại Việt Nam đã công bố top 10 công ty dược phẩm uy tín năm 2018.</w:t>
      </w:r>
    </w:p>
    <w:p w:rsidR="00CF51A6" w:rsidRPr="0020133C" w:rsidRDefault="00CF51A6">
      <w:pPr>
        <w:rPr>
          <w:rFonts w:cs="Times New Roman"/>
          <w:sz w:val="26"/>
          <w:szCs w:val="26"/>
        </w:rPr>
      </w:pPr>
      <w:r w:rsidRPr="0020133C">
        <w:rPr>
          <w:rFonts w:cs="Times New Roman"/>
          <w:sz w:val="26"/>
          <w:szCs w:val="26"/>
        </w:rPr>
        <w:t xml:space="preserve">Danh sách top 10 công ty sản xuất dược uy tín năm 2018 </w:t>
      </w:r>
    </w:p>
    <w:p w:rsidR="00CF51A6" w:rsidRPr="0020133C" w:rsidRDefault="00CF51A6">
      <w:pPr>
        <w:rPr>
          <w:rFonts w:cs="Times New Roman"/>
          <w:noProof/>
          <w:sz w:val="26"/>
          <w:szCs w:val="26"/>
        </w:rPr>
      </w:pPr>
    </w:p>
    <w:p w:rsidR="00AE57FA" w:rsidRPr="0020133C" w:rsidRDefault="00CF51A6">
      <w:pPr>
        <w:rPr>
          <w:rFonts w:cs="Times New Roman"/>
          <w:sz w:val="26"/>
          <w:szCs w:val="26"/>
        </w:rPr>
      </w:pPr>
      <w:r w:rsidRPr="0020133C">
        <w:rPr>
          <w:rFonts w:cs="Times New Roman"/>
          <w:noProof/>
          <w:sz w:val="26"/>
          <w:szCs w:val="26"/>
        </w:rPr>
        <w:drawing>
          <wp:inline distT="0" distB="0" distL="0" distR="0" wp14:anchorId="3C7E7698" wp14:editId="5A9881E7">
            <wp:extent cx="5047487" cy="217993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3084" t="32264" r="36826" b="4548"/>
                    <a:stretch/>
                  </pic:blipFill>
                  <pic:spPr bwMode="auto">
                    <a:xfrm>
                      <a:off x="0" y="0"/>
                      <a:ext cx="5051064" cy="2181475"/>
                    </a:xfrm>
                    <a:prstGeom prst="rect">
                      <a:avLst/>
                    </a:prstGeom>
                    <a:ln>
                      <a:noFill/>
                    </a:ln>
                    <a:extLst>
                      <a:ext uri="{53640926-AAD7-44D8-BBD7-CCE9431645EC}">
                        <a14:shadowObscured xmlns:a14="http://schemas.microsoft.com/office/drawing/2010/main"/>
                      </a:ext>
                    </a:extLst>
                  </pic:spPr>
                </pic:pic>
              </a:graphicData>
            </a:graphic>
          </wp:inline>
        </w:drawing>
      </w:r>
    </w:p>
    <w:p w:rsidR="00CF51A6" w:rsidRPr="0020133C" w:rsidRDefault="00CF51A6">
      <w:pPr>
        <w:rPr>
          <w:rFonts w:cs="Times New Roman"/>
          <w:color w:val="333333"/>
          <w:sz w:val="26"/>
          <w:szCs w:val="26"/>
          <w:shd w:val="clear" w:color="auto" w:fill="FFFFFF"/>
        </w:rPr>
      </w:pPr>
      <w:r w:rsidRPr="0020133C">
        <w:rPr>
          <w:rFonts w:cs="Times New Roman"/>
          <w:color w:val="333333"/>
          <w:sz w:val="26"/>
          <w:szCs w:val="26"/>
          <w:shd w:val="clear" w:color="auto" w:fill="FFFFFF"/>
        </w:rPr>
        <w:t>Danh sách Top 10 Công ty phân phối, kinh doanh dược phẩm; trang thiết bị, vật tư y tế uy tín năm 2018</w:t>
      </w:r>
    </w:p>
    <w:p w:rsidR="00CF51A6" w:rsidRPr="0020133C" w:rsidRDefault="00CF51A6">
      <w:pPr>
        <w:rPr>
          <w:rFonts w:cs="Times New Roman"/>
          <w:noProof/>
          <w:sz w:val="26"/>
          <w:szCs w:val="26"/>
        </w:rPr>
      </w:pPr>
    </w:p>
    <w:p w:rsidR="00CF51A6" w:rsidRPr="0020133C" w:rsidRDefault="00CF51A6">
      <w:pPr>
        <w:rPr>
          <w:rFonts w:cs="Times New Roman"/>
          <w:sz w:val="26"/>
          <w:szCs w:val="26"/>
        </w:rPr>
      </w:pPr>
      <w:r w:rsidRPr="0020133C">
        <w:rPr>
          <w:rFonts w:cs="Times New Roman"/>
          <w:noProof/>
          <w:sz w:val="26"/>
          <w:szCs w:val="26"/>
        </w:rPr>
        <w:drawing>
          <wp:inline distT="0" distB="0" distL="0" distR="0" wp14:anchorId="27BC6F35" wp14:editId="03031A80">
            <wp:extent cx="5310835" cy="2375217"/>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4032" t="30738" r="38673" b="5543"/>
                    <a:stretch/>
                  </pic:blipFill>
                  <pic:spPr bwMode="auto">
                    <a:xfrm>
                      <a:off x="0" y="0"/>
                      <a:ext cx="5314616" cy="2376908"/>
                    </a:xfrm>
                    <a:prstGeom prst="rect">
                      <a:avLst/>
                    </a:prstGeom>
                    <a:ln>
                      <a:noFill/>
                    </a:ln>
                    <a:extLst>
                      <a:ext uri="{53640926-AAD7-44D8-BBD7-CCE9431645EC}">
                        <a14:shadowObscured xmlns:a14="http://schemas.microsoft.com/office/drawing/2010/main"/>
                      </a:ext>
                    </a:extLst>
                  </pic:spPr>
                </pic:pic>
              </a:graphicData>
            </a:graphic>
          </wp:inline>
        </w:drawing>
      </w:r>
    </w:p>
    <w:p w:rsidR="00CF51A6" w:rsidRPr="0020133C" w:rsidRDefault="00CF51A6">
      <w:pPr>
        <w:rPr>
          <w:rFonts w:cs="Times New Roman"/>
          <w:sz w:val="26"/>
          <w:szCs w:val="26"/>
        </w:rPr>
      </w:pPr>
      <w:r w:rsidRPr="0020133C">
        <w:rPr>
          <w:rFonts w:cs="Times New Roman"/>
          <w:sz w:val="26"/>
          <w:szCs w:val="26"/>
        </w:rPr>
        <w:t>Một số điểm định hướng phát triển ngành dược.</w:t>
      </w:r>
    </w:p>
    <w:p w:rsidR="00AE0CD3" w:rsidRPr="0020133C" w:rsidRDefault="00AE0CD3" w:rsidP="00AE0CD3">
      <w:pPr>
        <w:spacing w:line="240" w:lineRule="auto"/>
        <w:rPr>
          <w:rFonts w:eastAsia="Times New Roman" w:cs="Times New Roman"/>
          <w:color w:val="000000"/>
          <w:sz w:val="26"/>
          <w:szCs w:val="26"/>
        </w:rPr>
      </w:pPr>
      <w:r w:rsidRPr="0020133C">
        <w:rPr>
          <w:rFonts w:eastAsia="Times New Roman" w:cs="Times New Roman"/>
          <w:color w:val="000000"/>
          <w:sz w:val="26"/>
          <w:szCs w:val="26"/>
        </w:rPr>
        <w:t>Theo đánh giá phân loại của Tổ chức Y tế thế giới (WTO) và Hội nghị thương mại - phát</w:t>
      </w:r>
      <w:r w:rsidRPr="00AE0CD3">
        <w:rPr>
          <w:rFonts w:eastAsia="Times New Roman" w:cs="Times New Roman"/>
          <w:color w:val="000000"/>
          <w:sz w:val="26"/>
          <w:szCs w:val="26"/>
        </w:rPr>
        <w:br/>
      </w:r>
      <w:r w:rsidRPr="0020133C">
        <w:rPr>
          <w:rFonts w:eastAsia="Times New Roman" w:cs="Times New Roman"/>
          <w:color w:val="000000"/>
          <w:sz w:val="26"/>
          <w:szCs w:val="26"/>
        </w:rPr>
        <w:t>triển của Liên hợp quốc (UNCTAD) phân loại mức độ phát triển công nghiệp dược của</w:t>
      </w:r>
      <w:r w:rsidRPr="00AE0CD3">
        <w:rPr>
          <w:rFonts w:eastAsia="Times New Roman" w:cs="Times New Roman"/>
          <w:color w:val="000000"/>
          <w:sz w:val="26"/>
          <w:szCs w:val="26"/>
        </w:rPr>
        <w:br/>
      </w:r>
      <w:r w:rsidRPr="0020133C">
        <w:rPr>
          <w:rFonts w:eastAsia="Times New Roman" w:cs="Times New Roman"/>
          <w:color w:val="000000"/>
          <w:sz w:val="26"/>
          <w:szCs w:val="26"/>
        </w:rPr>
        <w:t>các quốc gia theo 4 cấp độ:</w:t>
      </w:r>
      <w:r w:rsidRPr="00AE0CD3">
        <w:rPr>
          <w:rFonts w:eastAsia="Times New Roman" w:cs="Times New Roman"/>
          <w:color w:val="000000"/>
          <w:sz w:val="26"/>
          <w:szCs w:val="26"/>
        </w:rPr>
        <w:br/>
      </w:r>
      <w:r w:rsidRPr="0020133C">
        <w:rPr>
          <w:rFonts w:eastAsia="Times New Roman" w:cs="Times New Roman"/>
          <w:i/>
          <w:iCs/>
          <w:color w:val="000000"/>
          <w:sz w:val="26"/>
          <w:szCs w:val="26"/>
        </w:rPr>
        <w:t>Cấp độ 1</w:t>
      </w:r>
      <w:r w:rsidRPr="0020133C">
        <w:rPr>
          <w:rFonts w:eastAsia="Times New Roman" w:cs="Times New Roman"/>
          <w:color w:val="000000"/>
          <w:sz w:val="26"/>
          <w:szCs w:val="26"/>
        </w:rPr>
        <w:t>: Hoàn toàn nhập khẩu</w:t>
      </w:r>
      <w:r w:rsidRPr="00AE0CD3">
        <w:rPr>
          <w:rFonts w:eastAsia="Times New Roman" w:cs="Times New Roman"/>
          <w:color w:val="000000"/>
          <w:sz w:val="26"/>
          <w:szCs w:val="26"/>
        </w:rPr>
        <w:br/>
      </w:r>
      <w:r w:rsidRPr="0020133C">
        <w:rPr>
          <w:rFonts w:eastAsia="Times New Roman" w:cs="Times New Roman"/>
          <w:i/>
          <w:iCs/>
          <w:color w:val="000000"/>
          <w:sz w:val="26"/>
          <w:szCs w:val="26"/>
        </w:rPr>
        <w:t>Cấp độ 2</w:t>
      </w:r>
      <w:r w:rsidRPr="0020133C">
        <w:rPr>
          <w:rFonts w:eastAsia="Times New Roman" w:cs="Times New Roman"/>
          <w:color w:val="000000"/>
          <w:sz w:val="26"/>
          <w:szCs w:val="26"/>
        </w:rPr>
        <w:t>: Sản xuất được một số thuốc tên gốc (generic); đa số thuốc phải nhập khẩu</w:t>
      </w:r>
      <w:r w:rsidRPr="00AE0CD3">
        <w:rPr>
          <w:rFonts w:eastAsia="Times New Roman" w:cs="Times New Roman"/>
          <w:color w:val="000000"/>
          <w:sz w:val="26"/>
          <w:szCs w:val="26"/>
        </w:rPr>
        <w:br/>
      </w:r>
      <w:r w:rsidRPr="0020133C">
        <w:rPr>
          <w:rFonts w:eastAsia="Times New Roman" w:cs="Times New Roman"/>
          <w:i/>
          <w:iCs/>
          <w:color w:val="000000"/>
          <w:sz w:val="26"/>
          <w:szCs w:val="26"/>
        </w:rPr>
        <w:t>Cấp độ 3</w:t>
      </w:r>
      <w:r w:rsidRPr="0020133C">
        <w:rPr>
          <w:rFonts w:eastAsia="Times New Roman" w:cs="Times New Roman"/>
          <w:color w:val="000000"/>
          <w:sz w:val="26"/>
          <w:szCs w:val="26"/>
        </w:rPr>
        <w:t>: Có công nghiệp dược nội địa; có sản xuất thuốc Generic; xuất khẩu một số</w:t>
      </w:r>
      <w:r w:rsidRPr="00AE0CD3">
        <w:rPr>
          <w:rFonts w:eastAsia="Times New Roman" w:cs="Times New Roman"/>
          <w:color w:val="000000"/>
          <w:sz w:val="26"/>
          <w:szCs w:val="26"/>
        </w:rPr>
        <w:br/>
      </w:r>
      <w:r w:rsidRPr="0020133C">
        <w:rPr>
          <w:rFonts w:eastAsia="Times New Roman" w:cs="Times New Roman"/>
          <w:color w:val="000000"/>
          <w:sz w:val="26"/>
          <w:szCs w:val="26"/>
        </w:rPr>
        <w:lastRenderedPageBreak/>
        <w:t>dược phẩm</w:t>
      </w:r>
      <w:r w:rsidRPr="00AE0CD3">
        <w:rPr>
          <w:rFonts w:eastAsia="Times New Roman" w:cs="Times New Roman"/>
          <w:color w:val="000000"/>
          <w:sz w:val="26"/>
          <w:szCs w:val="26"/>
        </w:rPr>
        <w:br/>
      </w:r>
      <w:r w:rsidRPr="0020133C">
        <w:rPr>
          <w:rFonts w:eastAsia="Times New Roman" w:cs="Times New Roman"/>
          <w:i/>
          <w:iCs/>
          <w:color w:val="000000"/>
          <w:sz w:val="26"/>
          <w:szCs w:val="26"/>
        </w:rPr>
        <w:t>Cấp độ 4</w:t>
      </w:r>
      <w:r w:rsidRPr="0020133C">
        <w:rPr>
          <w:rFonts w:eastAsia="Times New Roman" w:cs="Times New Roman"/>
          <w:color w:val="000000"/>
          <w:sz w:val="26"/>
          <w:szCs w:val="26"/>
        </w:rPr>
        <w:t>: Sản xuất được nguyên liệu và phát minh thuốc mới.</w:t>
      </w:r>
    </w:p>
    <w:p w:rsidR="00AE0CD3" w:rsidRPr="0020133C" w:rsidRDefault="00AE0CD3" w:rsidP="00AE0CD3">
      <w:pPr>
        <w:spacing w:line="240" w:lineRule="auto"/>
        <w:rPr>
          <w:rFonts w:eastAsia="Times New Roman" w:cs="Times New Roman"/>
          <w:color w:val="000000"/>
          <w:sz w:val="26"/>
          <w:szCs w:val="26"/>
        </w:rPr>
      </w:pPr>
      <w:r w:rsidRPr="0020133C">
        <w:rPr>
          <w:rFonts w:eastAsia="Times New Roman" w:cs="Times New Roman"/>
          <w:color w:val="000000"/>
          <w:sz w:val="26"/>
          <w:szCs w:val="26"/>
        </w:rPr>
        <w:t>Theo cách phân loại này của WHO, thì ngành công nghệ dược phẩm Việt Nam đang ở cấp độ 3.</w:t>
      </w:r>
    </w:p>
    <w:p w:rsidR="00AE0CD3" w:rsidRPr="0020133C" w:rsidRDefault="00AE0CD3" w:rsidP="00AE0CD3">
      <w:pPr>
        <w:spacing w:line="240" w:lineRule="auto"/>
        <w:rPr>
          <w:rFonts w:eastAsia="Times New Roman" w:cs="Times New Roman"/>
          <w:sz w:val="26"/>
          <w:szCs w:val="26"/>
        </w:rPr>
      </w:pPr>
    </w:p>
    <w:p w:rsidR="00AE0CD3" w:rsidRPr="0020133C" w:rsidRDefault="00AE0CD3">
      <w:pPr>
        <w:rPr>
          <w:rFonts w:cs="Times New Roman"/>
          <w:color w:val="333333"/>
          <w:sz w:val="26"/>
          <w:szCs w:val="26"/>
          <w:shd w:val="clear" w:color="auto" w:fill="FFFFFF"/>
        </w:rPr>
      </w:pPr>
      <w:r w:rsidRPr="0020133C">
        <w:rPr>
          <w:rFonts w:cs="Times New Roman"/>
          <w:color w:val="333333"/>
          <w:sz w:val="26"/>
          <w:szCs w:val="26"/>
          <w:shd w:val="clear" w:color="auto" w:fill="FFFFFF"/>
        </w:rPr>
        <w:t xml:space="preserve">Việt Nam </w:t>
      </w:r>
      <w:r w:rsidRPr="0020133C">
        <w:rPr>
          <w:rFonts w:cs="Times New Roman"/>
          <w:color w:val="333333"/>
          <w:sz w:val="26"/>
          <w:szCs w:val="26"/>
          <w:shd w:val="clear" w:color="auto" w:fill="FFFFFF"/>
        </w:rPr>
        <w:t>là 1 trong 17 Quốc</w:t>
      </w:r>
      <w:r w:rsidRPr="0020133C">
        <w:rPr>
          <w:rFonts w:cs="Times New Roman"/>
          <w:color w:val="333333"/>
          <w:sz w:val="26"/>
          <w:szCs w:val="26"/>
          <w:shd w:val="clear" w:color="auto" w:fill="FFFFFF"/>
        </w:rPr>
        <w:t xml:space="preserve"> </w:t>
      </w:r>
      <w:r w:rsidRPr="0020133C">
        <w:rPr>
          <w:rFonts w:cs="Times New Roman"/>
          <w:color w:val="333333"/>
          <w:sz w:val="26"/>
          <w:szCs w:val="26"/>
          <w:shd w:val="clear" w:color="auto" w:fill="FFFFFF"/>
        </w:rPr>
        <w:t xml:space="preserve"> gia </w:t>
      </w:r>
      <w:r w:rsidRPr="0020133C">
        <w:rPr>
          <w:rFonts w:cs="Times New Roman"/>
          <w:color w:val="333333"/>
          <w:sz w:val="26"/>
          <w:szCs w:val="26"/>
          <w:shd w:val="clear" w:color="auto" w:fill="FFFFFF"/>
        </w:rPr>
        <w:t xml:space="preserve">được xếp vào nhóm </w:t>
      </w:r>
      <w:r w:rsidRPr="0020133C">
        <w:rPr>
          <w:rFonts w:cs="Times New Roman"/>
          <w:color w:val="333333"/>
          <w:sz w:val="26"/>
          <w:szCs w:val="26"/>
          <w:shd w:val="clear" w:color="auto" w:fill="FFFFFF"/>
        </w:rPr>
        <w:t>nước có tốc độ tăng trưởng ngành dược cao (</w:t>
      </w:r>
      <w:r w:rsidR="0020133C" w:rsidRPr="0020133C">
        <w:rPr>
          <w:rFonts w:cs="Times New Roman"/>
          <w:color w:val="333333"/>
          <w:sz w:val="26"/>
          <w:szCs w:val="26"/>
          <w:shd w:val="clear" w:color="auto" w:fill="FFFFFF"/>
        </w:rPr>
        <w:t>14% năm</w:t>
      </w:r>
      <w:r w:rsidRPr="0020133C">
        <w:rPr>
          <w:rFonts w:cs="Times New Roman"/>
          <w:color w:val="333333"/>
          <w:sz w:val="26"/>
          <w:szCs w:val="26"/>
          <w:shd w:val="clear" w:color="auto" w:fill="FFFFFF"/>
        </w:rPr>
        <w:t xml:space="preserve">) </w:t>
      </w:r>
      <w:r w:rsidR="0020133C" w:rsidRPr="0020133C">
        <w:rPr>
          <w:rFonts w:cs="Times New Roman"/>
          <w:color w:val="333333"/>
          <w:sz w:val="26"/>
          <w:szCs w:val="26"/>
          <w:shd w:val="clear" w:color="auto" w:fill="FFFFFF"/>
        </w:rPr>
        <w:t>và được xếp vào nước</w:t>
      </w:r>
      <w:r w:rsidRPr="0020133C">
        <w:rPr>
          <w:rFonts w:cs="Times New Roman"/>
          <w:color w:val="333333"/>
          <w:sz w:val="26"/>
          <w:szCs w:val="26"/>
          <w:shd w:val="clear" w:color="auto" w:fill="FFFFFF"/>
        </w:rPr>
        <w:t xml:space="preserve"> nước có ngành dược mới nổ</w:t>
      </w:r>
      <w:r w:rsidRPr="0020133C">
        <w:rPr>
          <w:rFonts w:cs="Times New Roman"/>
          <w:color w:val="333333"/>
          <w:sz w:val="26"/>
          <w:szCs w:val="26"/>
          <w:shd w:val="clear" w:color="auto" w:fill="FFFFFF"/>
        </w:rPr>
        <w:t xml:space="preserve">i. </w:t>
      </w:r>
      <w:r w:rsidRPr="0020133C">
        <w:rPr>
          <w:rFonts w:cs="Times New Roman"/>
          <w:color w:val="333333"/>
          <w:sz w:val="26"/>
          <w:szCs w:val="26"/>
          <w:shd w:val="clear" w:color="auto" w:fill="FFFFFF"/>
        </w:rPr>
        <w:t>(Pharmerging- theo phân loại của tổ chức IQVIA Institute)</w:t>
      </w:r>
      <w:r w:rsidR="0020133C" w:rsidRPr="0020133C">
        <w:rPr>
          <w:rFonts w:cs="Times New Roman"/>
          <w:color w:val="333333"/>
          <w:sz w:val="26"/>
          <w:szCs w:val="26"/>
          <w:shd w:val="clear" w:color="auto" w:fill="FFFFFF"/>
        </w:rPr>
        <w:t>.</w:t>
      </w:r>
    </w:p>
    <w:p w:rsidR="0020133C" w:rsidRPr="0020133C" w:rsidRDefault="0020133C">
      <w:pPr>
        <w:rPr>
          <w:rFonts w:cs="Times New Roman"/>
          <w:color w:val="333333"/>
          <w:sz w:val="26"/>
          <w:szCs w:val="26"/>
          <w:shd w:val="clear" w:color="auto" w:fill="FFFFFF"/>
        </w:rPr>
      </w:pPr>
    </w:p>
    <w:p w:rsidR="0020133C" w:rsidRDefault="0020133C">
      <w:pPr>
        <w:rPr>
          <w:rFonts w:cs="Times New Roman"/>
          <w:color w:val="333333"/>
          <w:sz w:val="26"/>
          <w:szCs w:val="26"/>
        </w:rPr>
      </w:pPr>
      <w:r w:rsidRPr="0020133C">
        <w:rPr>
          <w:rFonts w:cs="Times New Roman"/>
          <w:color w:val="333333"/>
          <w:sz w:val="26"/>
          <w:szCs w:val="26"/>
        </w:rPr>
        <w:t>T</w:t>
      </w:r>
      <w:r w:rsidRPr="0020133C">
        <w:rPr>
          <w:rFonts w:cs="Times New Roman"/>
          <w:color w:val="333333"/>
          <w:sz w:val="26"/>
          <w:szCs w:val="26"/>
        </w:rPr>
        <w:t>heo thống kê của Cục Quản lý Dược Việt Nam, ngành sẽ tăng trưởng tiếp tục hai con số trong vòng 5 năm tới và đạt 7,7 tỷ USD vào 2021</w:t>
      </w:r>
      <w:r w:rsidRPr="0020133C">
        <w:rPr>
          <w:rFonts w:cs="Times New Roman"/>
          <w:color w:val="333333"/>
          <w:sz w:val="26"/>
          <w:szCs w:val="26"/>
        </w:rPr>
        <w:t>.</w:t>
      </w:r>
    </w:p>
    <w:p w:rsidR="0020133C" w:rsidRDefault="0020133C">
      <w:pPr>
        <w:rPr>
          <w:rFonts w:cs="Times New Roman"/>
          <w:color w:val="333333"/>
          <w:sz w:val="26"/>
          <w:szCs w:val="26"/>
        </w:rPr>
      </w:pPr>
      <w:r>
        <w:rPr>
          <w:rFonts w:cs="Times New Roman"/>
          <w:color w:val="333333"/>
          <w:sz w:val="26"/>
          <w:szCs w:val="26"/>
        </w:rPr>
        <w:t>Tuy nhiên điểm khó khăn cho các doanh nghiệp dược Việt Nam hiện nay là khó khăn về mặt nguồn nguyên liệu đầu vào.</w:t>
      </w:r>
      <w:r w:rsidR="001C3F32">
        <w:rPr>
          <w:rFonts w:cs="Times New Roman"/>
          <w:color w:val="333333"/>
          <w:sz w:val="26"/>
          <w:szCs w:val="26"/>
        </w:rPr>
        <w:t xml:space="preserve"> Do đa phần các công ty đều tập trung hướng sản xuất thuốc genericm và chưa tận dụng hết nguồn lợi từ thuốc đông dược.</w:t>
      </w:r>
    </w:p>
    <w:p w:rsidR="001C3F32" w:rsidRPr="0020133C" w:rsidRDefault="001C3F32">
      <w:pPr>
        <w:rPr>
          <w:rFonts w:cs="Times New Roman"/>
          <w:color w:val="333333"/>
          <w:sz w:val="26"/>
          <w:szCs w:val="26"/>
          <w:shd w:val="clear" w:color="auto" w:fill="FFFFFF"/>
        </w:rPr>
      </w:pPr>
    </w:p>
    <w:p w:rsidR="0020133C" w:rsidRPr="0020133C" w:rsidRDefault="0020133C">
      <w:pPr>
        <w:rPr>
          <w:rFonts w:cs="Times New Roman"/>
          <w:color w:val="333333"/>
          <w:sz w:val="26"/>
          <w:szCs w:val="26"/>
          <w:shd w:val="clear" w:color="auto" w:fill="FFFFFF"/>
        </w:rPr>
      </w:pPr>
      <w:r w:rsidRPr="0020133C">
        <w:rPr>
          <w:rFonts w:cs="Times New Roman"/>
          <w:color w:val="333333"/>
          <w:sz w:val="26"/>
          <w:szCs w:val="26"/>
          <w:shd w:val="clear" w:color="auto" w:fill="FFFFFF"/>
        </w:rPr>
        <w:t>Tài liệu tham khảo</w:t>
      </w:r>
    </w:p>
    <w:p w:rsidR="0020133C" w:rsidRPr="0020133C" w:rsidRDefault="0020133C">
      <w:pPr>
        <w:rPr>
          <w:rFonts w:cs="Times New Roman"/>
          <w:sz w:val="26"/>
          <w:szCs w:val="26"/>
        </w:rPr>
      </w:pPr>
      <w:r w:rsidRPr="0020133C">
        <w:rPr>
          <w:rFonts w:cs="Times New Roman"/>
          <w:color w:val="333333"/>
          <w:sz w:val="26"/>
          <w:szCs w:val="26"/>
          <w:shd w:val="clear" w:color="auto" w:fill="FFFFFF"/>
        </w:rPr>
        <w:t xml:space="preserve"> </w:t>
      </w:r>
      <w:r w:rsidRPr="0020133C">
        <w:rPr>
          <w:rFonts w:cs="Times New Roman"/>
          <w:color w:val="252525"/>
          <w:sz w:val="26"/>
          <w:szCs w:val="26"/>
        </w:rPr>
        <w:t>Theo nghiên cứu của </w:t>
      </w:r>
      <w:r w:rsidRPr="0020133C">
        <w:rPr>
          <w:rStyle w:val="Strong"/>
          <w:rFonts w:cs="Times New Roman"/>
          <w:i/>
          <w:iCs/>
          <w:color w:val="252525"/>
          <w:sz w:val="26"/>
          <w:szCs w:val="26"/>
          <w:bdr w:val="none" w:sz="0" w:space="0" w:color="auto" w:frame="1"/>
        </w:rPr>
        <w:t>CTCP Báo cáo Đánh giá Việt Nam (Vietnam Report)</w:t>
      </w:r>
    </w:p>
    <w:sectPr w:rsidR="0020133C" w:rsidRPr="00201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E773C"/>
    <w:multiLevelType w:val="hybridMultilevel"/>
    <w:tmpl w:val="057243A4"/>
    <w:lvl w:ilvl="0" w:tplc="5D38AD94">
      <w:start w:val="1"/>
      <w:numFmt w:val="decimal"/>
      <w:lvlText w:val="%1."/>
      <w:lvlJc w:val="left"/>
      <w:pPr>
        <w:tabs>
          <w:tab w:val="num" w:pos="720"/>
        </w:tabs>
        <w:ind w:left="720" w:hanging="360"/>
      </w:pPr>
    </w:lvl>
    <w:lvl w:ilvl="1" w:tplc="A9FA6388" w:tentative="1">
      <w:start w:val="1"/>
      <w:numFmt w:val="decimal"/>
      <w:lvlText w:val="%2."/>
      <w:lvlJc w:val="left"/>
      <w:pPr>
        <w:tabs>
          <w:tab w:val="num" w:pos="1440"/>
        </w:tabs>
        <w:ind w:left="1440" w:hanging="360"/>
      </w:pPr>
    </w:lvl>
    <w:lvl w:ilvl="2" w:tplc="B6E2AB9A" w:tentative="1">
      <w:start w:val="1"/>
      <w:numFmt w:val="decimal"/>
      <w:lvlText w:val="%3."/>
      <w:lvlJc w:val="left"/>
      <w:pPr>
        <w:tabs>
          <w:tab w:val="num" w:pos="2160"/>
        </w:tabs>
        <w:ind w:left="2160" w:hanging="360"/>
      </w:pPr>
    </w:lvl>
    <w:lvl w:ilvl="3" w:tplc="9DD47BBC" w:tentative="1">
      <w:start w:val="1"/>
      <w:numFmt w:val="decimal"/>
      <w:lvlText w:val="%4."/>
      <w:lvlJc w:val="left"/>
      <w:pPr>
        <w:tabs>
          <w:tab w:val="num" w:pos="2880"/>
        </w:tabs>
        <w:ind w:left="2880" w:hanging="360"/>
      </w:pPr>
    </w:lvl>
    <w:lvl w:ilvl="4" w:tplc="3F3EAFBE" w:tentative="1">
      <w:start w:val="1"/>
      <w:numFmt w:val="decimal"/>
      <w:lvlText w:val="%5."/>
      <w:lvlJc w:val="left"/>
      <w:pPr>
        <w:tabs>
          <w:tab w:val="num" w:pos="3600"/>
        </w:tabs>
        <w:ind w:left="3600" w:hanging="360"/>
      </w:pPr>
    </w:lvl>
    <w:lvl w:ilvl="5" w:tplc="8F9AA656" w:tentative="1">
      <w:start w:val="1"/>
      <w:numFmt w:val="decimal"/>
      <w:lvlText w:val="%6."/>
      <w:lvlJc w:val="left"/>
      <w:pPr>
        <w:tabs>
          <w:tab w:val="num" w:pos="4320"/>
        </w:tabs>
        <w:ind w:left="4320" w:hanging="360"/>
      </w:pPr>
    </w:lvl>
    <w:lvl w:ilvl="6" w:tplc="DE26F3A6" w:tentative="1">
      <w:start w:val="1"/>
      <w:numFmt w:val="decimal"/>
      <w:lvlText w:val="%7."/>
      <w:lvlJc w:val="left"/>
      <w:pPr>
        <w:tabs>
          <w:tab w:val="num" w:pos="5040"/>
        </w:tabs>
        <w:ind w:left="5040" w:hanging="360"/>
      </w:pPr>
    </w:lvl>
    <w:lvl w:ilvl="7" w:tplc="EC58792A" w:tentative="1">
      <w:start w:val="1"/>
      <w:numFmt w:val="decimal"/>
      <w:lvlText w:val="%8."/>
      <w:lvlJc w:val="left"/>
      <w:pPr>
        <w:tabs>
          <w:tab w:val="num" w:pos="5760"/>
        </w:tabs>
        <w:ind w:left="5760" w:hanging="360"/>
      </w:pPr>
    </w:lvl>
    <w:lvl w:ilvl="8" w:tplc="DD6E400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70"/>
    <w:rsid w:val="001C3F32"/>
    <w:rsid w:val="0020133C"/>
    <w:rsid w:val="008C1D70"/>
    <w:rsid w:val="009E10FC"/>
    <w:rsid w:val="00AE0CD3"/>
    <w:rsid w:val="00AE57FA"/>
    <w:rsid w:val="00CF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1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1A6"/>
    <w:rPr>
      <w:rFonts w:ascii="Tahoma" w:hAnsi="Tahoma" w:cs="Tahoma"/>
      <w:sz w:val="16"/>
      <w:szCs w:val="16"/>
    </w:rPr>
  </w:style>
  <w:style w:type="character" w:customStyle="1" w:styleId="fontstyle01">
    <w:name w:val="fontstyle01"/>
    <w:basedOn w:val="DefaultParagraphFont"/>
    <w:rsid w:val="00AE0CD3"/>
    <w:rPr>
      <w:rFonts w:ascii="ArialMT" w:hAnsi="ArialMT" w:hint="default"/>
      <w:b w:val="0"/>
      <w:bCs w:val="0"/>
      <w:i w:val="0"/>
      <w:iCs w:val="0"/>
      <w:color w:val="000000"/>
      <w:sz w:val="20"/>
      <w:szCs w:val="20"/>
    </w:rPr>
  </w:style>
  <w:style w:type="character" w:customStyle="1" w:styleId="fontstyle21">
    <w:name w:val="fontstyle21"/>
    <w:basedOn w:val="DefaultParagraphFont"/>
    <w:rsid w:val="00AE0CD3"/>
    <w:rPr>
      <w:rFonts w:ascii="Arial-ItalicMT" w:hAnsi="Arial-ItalicMT" w:hint="default"/>
      <w:b w:val="0"/>
      <w:bCs w:val="0"/>
      <w:i/>
      <w:iCs/>
      <w:color w:val="000000"/>
      <w:sz w:val="20"/>
      <w:szCs w:val="20"/>
    </w:rPr>
  </w:style>
  <w:style w:type="character" w:styleId="Strong">
    <w:name w:val="Strong"/>
    <w:basedOn w:val="DefaultParagraphFont"/>
    <w:uiPriority w:val="22"/>
    <w:qFormat/>
    <w:rsid w:val="002013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1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1A6"/>
    <w:rPr>
      <w:rFonts w:ascii="Tahoma" w:hAnsi="Tahoma" w:cs="Tahoma"/>
      <w:sz w:val="16"/>
      <w:szCs w:val="16"/>
    </w:rPr>
  </w:style>
  <w:style w:type="character" w:customStyle="1" w:styleId="fontstyle01">
    <w:name w:val="fontstyle01"/>
    <w:basedOn w:val="DefaultParagraphFont"/>
    <w:rsid w:val="00AE0CD3"/>
    <w:rPr>
      <w:rFonts w:ascii="ArialMT" w:hAnsi="ArialMT" w:hint="default"/>
      <w:b w:val="0"/>
      <w:bCs w:val="0"/>
      <w:i w:val="0"/>
      <w:iCs w:val="0"/>
      <w:color w:val="000000"/>
      <w:sz w:val="20"/>
      <w:szCs w:val="20"/>
    </w:rPr>
  </w:style>
  <w:style w:type="character" w:customStyle="1" w:styleId="fontstyle21">
    <w:name w:val="fontstyle21"/>
    <w:basedOn w:val="DefaultParagraphFont"/>
    <w:rsid w:val="00AE0CD3"/>
    <w:rPr>
      <w:rFonts w:ascii="Arial-ItalicMT" w:hAnsi="Arial-ItalicMT" w:hint="default"/>
      <w:b w:val="0"/>
      <w:bCs w:val="0"/>
      <w:i/>
      <w:iCs/>
      <w:color w:val="000000"/>
      <w:sz w:val="20"/>
      <w:szCs w:val="20"/>
    </w:rPr>
  </w:style>
  <w:style w:type="character" w:styleId="Strong">
    <w:name w:val="Strong"/>
    <w:basedOn w:val="DefaultParagraphFont"/>
    <w:uiPriority w:val="22"/>
    <w:qFormat/>
    <w:rsid w:val="00201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42213">
      <w:bodyDiv w:val="1"/>
      <w:marLeft w:val="0"/>
      <w:marRight w:val="0"/>
      <w:marTop w:val="0"/>
      <w:marBottom w:val="0"/>
      <w:divBdr>
        <w:top w:val="none" w:sz="0" w:space="0" w:color="auto"/>
        <w:left w:val="none" w:sz="0" w:space="0" w:color="auto"/>
        <w:bottom w:val="none" w:sz="0" w:space="0" w:color="auto"/>
        <w:right w:val="none" w:sz="0" w:space="0" w:color="auto"/>
      </w:divBdr>
      <w:divsChild>
        <w:div w:id="1569803295">
          <w:marLeft w:val="720"/>
          <w:marRight w:val="0"/>
          <w:marTop w:val="115"/>
          <w:marBottom w:val="0"/>
          <w:divBdr>
            <w:top w:val="none" w:sz="0" w:space="0" w:color="auto"/>
            <w:left w:val="none" w:sz="0" w:space="0" w:color="auto"/>
            <w:bottom w:val="none" w:sz="0" w:space="0" w:color="auto"/>
            <w:right w:val="none" w:sz="0" w:space="0" w:color="auto"/>
          </w:divBdr>
        </w:div>
        <w:div w:id="1669096293">
          <w:marLeft w:val="720"/>
          <w:marRight w:val="0"/>
          <w:marTop w:val="115"/>
          <w:marBottom w:val="0"/>
          <w:divBdr>
            <w:top w:val="none" w:sz="0" w:space="0" w:color="auto"/>
            <w:left w:val="none" w:sz="0" w:space="0" w:color="auto"/>
            <w:bottom w:val="none" w:sz="0" w:space="0" w:color="auto"/>
            <w:right w:val="none" w:sz="0" w:space="0" w:color="auto"/>
          </w:divBdr>
        </w:div>
        <w:div w:id="580141434">
          <w:marLeft w:val="720"/>
          <w:marRight w:val="0"/>
          <w:marTop w:val="115"/>
          <w:marBottom w:val="0"/>
          <w:divBdr>
            <w:top w:val="none" w:sz="0" w:space="0" w:color="auto"/>
            <w:left w:val="none" w:sz="0" w:space="0" w:color="auto"/>
            <w:bottom w:val="none" w:sz="0" w:space="0" w:color="auto"/>
            <w:right w:val="none" w:sz="0" w:space="0" w:color="auto"/>
          </w:divBdr>
        </w:div>
        <w:div w:id="1190603975">
          <w:marLeft w:val="720"/>
          <w:marRight w:val="0"/>
          <w:marTop w:val="115"/>
          <w:marBottom w:val="0"/>
          <w:divBdr>
            <w:top w:val="none" w:sz="0" w:space="0" w:color="auto"/>
            <w:left w:val="none" w:sz="0" w:space="0" w:color="auto"/>
            <w:bottom w:val="none" w:sz="0" w:space="0" w:color="auto"/>
            <w:right w:val="none" w:sz="0" w:space="0" w:color="auto"/>
          </w:divBdr>
        </w:div>
        <w:div w:id="1586911791">
          <w:marLeft w:val="720"/>
          <w:marRight w:val="0"/>
          <w:marTop w:val="115"/>
          <w:marBottom w:val="0"/>
          <w:divBdr>
            <w:top w:val="none" w:sz="0" w:space="0" w:color="auto"/>
            <w:left w:val="none" w:sz="0" w:space="0" w:color="auto"/>
            <w:bottom w:val="none" w:sz="0" w:space="0" w:color="auto"/>
            <w:right w:val="none" w:sz="0" w:space="0" w:color="auto"/>
          </w:divBdr>
        </w:div>
        <w:div w:id="1816485404">
          <w:marLeft w:val="720"/>
          <w:marRight w:val="0"/>
          <w:marTop w:val="115"/>
          <w:marBottom w:val="0"/>
          <w:divBdr>
            <w:top w:val="none" w:sz="0" w:space="0" w:color="auto"/>
            <w:left w:val="none" w:sz="0" w:space="0" w:color="auto"/>
            <w:bottom w:val="none" w:sz="0" w:space="0" w:color="auto"/>
            <w:right w:val="none" w:sz="0" w:space="0" w:color="auto"/>
          </w:divBdr>
        </w:div>
        <w:div w:id="233203292">
          <w:marLeft w:val="720"/>
          <w:marRight w:val="0"/>
          <w:marTop w:val="115"/>
          <w:marBottom w:val="0"/>
          <w:divBdr>
            <w:top w:val="none" w:sz="0" w:space="0" w:color="auto"/>
            <w:left w:val="none" w:sz="0" w:space="0" w:color="auto"/>
            <w:bottom w:val="none" w:sz="0" w:space="0" w:color="auto"/>
            <w:right w:val="none" w:sz="0" w:space="0" w:color="auto"/>
          </w:divBdr>
        </w:div>
      </w:divsChild>
    </w:div>
    <w:div w:id="451481083">
      <w:bodyDiv w:val="1"/>
      <w:marLeft w:val="0"/>
      <w:marRight w:val="0"/>
      <w:marTop w:val="0"/>
      <w:marBottom w:val="0"/>
      <w:divBdr>
        <w:top w:val="none" w:sz="0" w:space="0" w:color="auto"/>
        <w:left w:val="none" w:sz="0" w:space="0" w:color="auto"/>
        <w:bottom w:val="none" w:sz="0" w:space="0" w:color="auto"/>
        <w:right w:val="none" w:sz="0" w:space="0" w:color="auto"/>
      </w:divBdr>
    </w:div>
    <w:div w:id="6834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2019-09-18T01:26:00Z</dcterms:created>
  <dcterms:modified xsi:type="dcterms:W3CDTF">2019-09-18T02:45:00Z</dcterms:modified>
</cp:coreProperties>
</file>