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D53" w:rsidRPr="00F0369C" w:rsidRDefault="001C4D53" w:rsidP="00EA17B3">
      <w:pPr>
        <w:spacing w:before="120" w:after="0" w:line="240" w:lineRule="auto"/>
        <w:jc w:val="center"/>
        <w:rPr>
          <w:rFonts w:ascii="Times New Roman" w:hAnsi="Times New Roman" w:cs="Times New Roman"/>
          <w:b/>
          <w:sz w:val="26"/>
          <w:szCs w:val="26"/>
        </w:rPr>
      </w:pPr>
      <w:bookmarkStart w:id="0" w:name="_GoBack"/>
      <w:r w:rsidRPr="00F0369C">
        <w:rPr>
          <w:rFonts w:ascii="Times New Roman" w:hAnsi="Times New Roman" w:cs="Times New Roman"/>
          <w:b/>
          <w:sz w:val="26"/>
          <w:szCs w:val="26"/>
        </w:rPr>
        <w:t>T</w:t>
      </w:r>
      <w:r w:rsidR="00A05FCB">
        <w:rPr>
          <w:rFonts w:ascii="Times New Roman" w:hAnsi="Times New Roman" w:cs="Times New Roman"/>
          <w:b/>
          <w:sz w:val="26"/>
          <w:szCs w:val="26"/>
        </w:rPr>
        <w:t>ổng quan về t</w:t>
      </w:r>
      <w:r w:rsidRPr="00F0369C">
        <w:rPr>
          <w:rFonts w:ascii="Times New Roman" w:hAnsi="Times New Roman" w:cs="Times New Roman"/>
          <w:b/>
          <w:sz w:val="26"/>
          <w:szCs w:val="26"/>
        </w:rPr>
        <w:t>huốc phối hợp liều cố định dưới dạ</w:t>
      </w:r>
      <w:r w:rsidR="00357B3D">
        <w:rPr>
          <w:rFonts w:ascii="Times New Roman" w:hAnsi="Times New Roman" w:cs="Times New Roman"/>
          <w:b/>
          <w:sz w:val="26"/>
          <w:szCs w:val="26"/>
        </w:rPr>
        <w:t>ng viên trong v</w:t>
      </w:r>
      <w:r w:rsidRPr="00F0369C">
        <w:rPr>
          <w:rFonts w:ascii="Times New Roman" w:hAnsi="Times New Roman" w:cs="Times New Roman"/>
          <w:b/>
          <w:sz w:val="26"/>
          <w:szCs w:val="26"/>
        </w:rPr>
        <w:t>iên</w:t>
      </w:r>
    </w:p>
    <w:p w:rsidR="001C4D53" w:rsidRPr="00F0369C" w:rsidRDefault="001C4D53" w:rsidP="00EA17B3">
      <w:p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b/>
          <w:bCs/>
          <w:sz w:val="26"/>
          <w:szCs w:val="26"/>
        </w:rPr>
        <w:t>TÓM TẮT</w:t>
      </w:r>
      <w:r w:rsidRPr="00F0369C">
        <w:rPr>
          <w:rFonts w:ascii="Times New Roman" w:eastAsia="Times New Roman" w:hAnsi="Times New Roman" w:cs="Times New Roman"/>
          <w:sz w:val="26"/>
          <w:szCs w:val="26"/>
        </w:rPr>
        <w:t xml:space="preserve"> </w:t>
      </w:r>
    </w:p>
    <w:p w:rsidR="001C4D53" w:rsidRPr="00F0369C" w:rsidRDefault="00EC3CFB" w:rsidP="00EA17B3">
      <w:p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sz w:val="26"/>
          <w:szCs w:val="26"/>
        </w:rPr>
        <w:t xml:space="preserve">         </w:t>
      </w:r>
      <w:r w:rsidR="001C4D53" w:rsidRPr="00F0369C">
        <w:rPr>
          <w:rFonts w:ascii="Times New Roman" w:eastAsia="Times New Roman" w:hAnsi="Times New Roman" w:cs="Times New Roman"/>
          <w:sz w:val="26"/>
          <w:szCs w:val="26"/>
        </w:rPr>
        <w:t>Ngành công nghiệp dược phẩm ngày càng quan tâm nhiều hơn đến việc phát triển các dạng thuốc phối hợp liều cố định (FDCs) trong những năm gần đây. FDCs đã được sử dụng thành công trong nhiều lĩnh vực lâm sàng khác nhau, bao gồm bệnh tiểu đường, HIV/AIDS, và các bệnh tim mạch, v.v.. FDCs nhằm mục đích kéo dài vòng đời sản phẩm và nâng cao sự tuân thủ của bệnh nhân bằng cách giảm chi phí. Các thành phần dược chất (APIs) được lựa chọn để phát triển FDC dựa trên nhiều mục đích khác nhau như đặc tính dược động học, tương tác thuốc-thuốc, cơ chế tác dụng và khả năng sản xuất để phát triển thành công.</w:t>
      </w:r>
    </w:p>
    <w:p w:rsidR="001C4D53" w:rsidRPr="00F0369C" w:rsidRDefault="00EC3CFB" w:rsidP="00EA17B3">
      <w:p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sz w:val="26"/>
          <w:szCs w:val="26"/>
        </w:rPr>
        <w:t xml:space="preserve">         </w:t>
      </w:r>
      <w:r w:rsidR="001C4D53" w:rsidRPr="00F0369C">
        <w:rPr>
          <w:rFonts w:ascii="Times New Roman" w:eastAsia="Times New Roman" w:hAnsi="Times New Roman" w:cs="Times New Roman"/>
          <w:sz w:val="26"/>
          <w:szCs w:val="26"/>
        </w:rPr>
        <w:t>Công nghệ viên trong viên đã trở nên phổ biến trong những năm gần đây để tạo ra các sản phẩm giải phóng biến đổi. Công nghệ bao nén hoặc bao không dùng dung môi còn được gọi là công n</w:t>
      </w:r>
      <w:r w:rsidR="00357B3D">
        <w:rPr>
          <w:rFonts w:ascii="Times New Roman" w:eastAsia="Times New Roman" w:hAnsi="Times New Roman" w:cs="Times New Roman"/>
          <w:sz w:val="26"/>
          <w:szCs w:val="26"/>
        </w:rPr>
        <w:t>ghệ viên trong viên. Công nghệ viên trong v</w:t>
      </w:r>
      <w:r w:rsidR="001C4D53" w:rsidRPr="00F0369C">
        <w:rPr>
          <w:rFonts w:ascii="Times New Roman" w:eastAsia="Times New Roman" w:hAnsi="Times New Roman" w:cs="Times New Roman"/>
          <w:sz w:val="26"/>
          <w:szCs w:val="26"/>
        </w:rPr>
        <w:t>iên hiện là công nghệ thay thế tốt nhất cho việc bào chế viên nén hai lớp để tách biệt vật lý các thuốc hoạt tính, được sử dụng để tránh các tương kỵ hóa học và tạo ra các kiểu giải phóng thuốc khác nhau như giải phóng nhanh, giải phóng kéo dài, giải phóng kiểm soát, giải phóng trì hoãn và giải phóng theo nhịp.</w:t>
      </w:r>
    </w:p>
    <w:p w:rsidR="001C4D53" w:rsidRPr="00F0369C" w:rsidRDefault="00EC3CFB" w:rsidP="00EA17B3">
      <w:p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sz w:val="26"/>
          <w:szCs w:val="26"/>
        </w:rPr>
        <w:t xml:space="preserve">         </w:t>
      </w:r>
      <w:r w:rsidR="001C4D53" w:rsidRPr="00F0369C">
        <w:rPr>
          <w:rFonts w:ascii="Times New Roman" w:eastAsia="Times New Roman" w:hAnsi="Times New Roman" w:cs="Times New Roman"/>
          <w:sz w:val="26"/>
          <w:szCs w:val="26"/>
        </w:rPr>
        <w:t>Bài tổng quan này chủ yếu tập trung vào việc kết hợp các kỹ</w:t>
      </w:r>
      <w:r w:rsidR="00357B3D">
        <w:rPr>
          <w:rFonts w:ascii="Times New Roman" w:eastAsia="Times New Roman" w:hAnsi="Times New Roman" w:cs="Times New Roman"/>
          <w:sz w:val="26"/>
          <w:szCs w:val="26"/>
        </w:rPr>
        <w:t xml:space="preserve"> thuật của cả FDC và công thức viên trong v</w:t>
      </w:r>
      <w:r w:rsidR="001C4D53" w:rsidRPr="00F0369C">
        <w:rPr>
          <w:rFonts w:ascii="Times New Roman" w:eastAsia="Times New Roman" w:hAnsi="Times New Roman" w:cs="Times New Roman"/>
          <w:sz w:val="26"/>
          <w:szCs w:val="26"/>
        </w:rPr>
        <w:t>iên, mang lại nhiều lợi ích đa dạng như tăng cường sự tuân thủ của bệnh nhân, sự tiện lợi, tách biệt các thành phần tương kỵ, tránh tương tác gần của hai loại thuốc, đạt được các kiểu giải phóng thuốc khác nhau và tối đa hóa hiệu lực của cả hai loại thuốc so với các dạng liều uống thông thường.</w:t>
      </w:r>
    </w:p>
    <w:p w:rsidR="001C4D53" w:rsidRPr="00F0369C" w:rsidRDefault="001C4D53" w:rsidP="00EA17B3">
      <w:pPr>
        <w:spacing w:before="100" w:beforeAutospacing="1" w:after="100" w:afterAutospacing="1" w:line="240" w:lineRule="auto"/>
        <w:jc w:val="both"/>
        <w:rPr>
          <w:rFonts w:ascii="Times New Roman" w:eastAsia="Times New Roman" w:hAnsi="Times New Roman" w:cs="Times New Roman"/>
          <w:i/>
          <w:sz w:val="26"/>
          <w:szCs w:val="26"/>
        </w:rPr>
      </w:pPr>
      <w:r w:rsidRPr="00F0369C">
        <w:rPr>
          <w:rFonts w:ascii="Times New Roman" w:eastAsia="Times New Roman" w:hAnsi="Times New Roman" w:cs="Times New Roman"/>
          <w:b/>
          <w:bCs/>
          <w:i/>
          <w:sz w:val="26"/>
          <w:szCs w:val="26"/>
        </w:rPr>
        <w:t>Từ khóa:</w:t>
      </w:r>
      <w:r w:rsidRPr="00F0369C">
        <w:rPr>
          <w:rFonts w:ascii="Times New Roman" w:eastAsia="Times New Roman" w:hAnsi="Times New Roman" w:cs="Times New Roman"/>
          <w:i/>
          <w:sz w:val="26"/>
          <w:szCs w:val="26"/>
        </w:rPr>
        <w:t xml:space="preserve"> Thuốc phối hợp</w:t>
      </w:r>
      <w:r w:rsidR="00357B3D">
        <w:rPr>
          <w:rFonts w:ascii="Times New Roman" w:eastAsia="Times New Roman" w:hAnsi="Times New Roman" w:cs="Times New Roman"/>
          <w:i/>
          <w:sz w:val="26"/>
          <w:szCs w:val="26"/>
        </w:rPr>
        <w:t xml:space="preserve"> liều cố định (FDC), công nghệ viên trong v</w:t>
      </w:r>
      <w:r w:rsidRPr="00F0369C">
        <w:rPr>
          <w:rFonts w:ascii="Times New Roman" w:eastAsia="Times New Roman" w:hAnsi="Times New Roman" w:cs="Times New Roman"/>
          <w:i/>
          <w:sz w:val="26"/>
          <w:szCs w:val="26"/>
        </w:rPr>
        <w:t>iên, viên bao nén, viên nén hai lớp, giải phóng trì hoãn.</w:t>
      </w:r>
    </w:p>
    <w:p w:rsidR="001C4D53" w:rsidRPr="00F0369C" w:rsidRDefault="001C4D53" w:rsidP="00EA17B3">
      <w:p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b/>
          <w:bCs/>
          <w:sz w:val="26"/>
          <w:szCs w:val="26"/>
        </w:rPr>
        <w:t>GIỚI THIỆU</w:t>
      </w:r>
      <w:r w:rsidRPr="00F0369C">
        <w:rPr>
          <w:rFonts w:ascii="Times New Roman" w:eastAsia="Times New Roman" w:hAnsi="Times New Roman" w:cs="Times New Roman"/>
          <w:sz w:val="26"/>
          <w:szCs w:val="26"/>
        </w:rPr>
        <w:t xml:space="preserve"> </w:t>
      </w:r>
      <w:r w:rsidRPr="00F0369C">
        <w:rPr>
          <w:rFonts w:ascii="Times New Roman" w:eastAsia="Times New Roman" w:hAnsi="Times New Roman" w:cs="Times New Roman"/>
          <w:b/>
          <w:bCs/>
          <w:sz w:val="26"/>
          <w:szCs w:val="26"/>
        </w:rPr>
        <w:t>FDC</w:t>
      </w:r>
      <w:r w:rsidRPr="00F0369C">
        <w:rPr>
          <w:rFonts w:ascii="Times New Roman" w:eastAsia="Times New Roman" w:hAnsi="Times New Roman" w:cs="Times New Roman"/>
          <w:sz w:val="26"/>
          <w:szCs w:val="26"/>
        </w:rPr>
        <w:t xml:space="preserve"> </w:t>
      </w:r>
    </w:p>
    <w:p w:rsidR="001C4D53" w:rsidRPr="00F0369C" w:rsidRDefault="00EC3CFB" w:rsidP="00EA17B3">
      <w:p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sz w:val="26"/>
          <w:szCs w:val="26"/>
        </w:rPr>
        <w:t xml:space="preserve">        </w:t>
      </w:r>
      <w:r w:rsidR="001C4D53" w:rsidRPr="00F0369C">
        <w:rPr>
          <w:rFonts w:ascii="Times New Roman" w:eastAsia="Times New Roman" w:hAnsi="Times New Roman" w:cs="Times New Roman"/>
          <w:sz w:val="26"/>
          <w:szCs w:val="26"/>
        </w:rPr>
        <w:t>Theo Cục Quản lý Thực phẩm và Dược phẩm (FDA), một sản phẩm phối hợp liều cố định được định nghĩa là "một sản phẩm bao gồm bất kỳ sự kết hợp nào của một loại thuốc và một thiết bị, hoặc một sản phẩm sinh học và một thiết bị, hoặc một loại thuốc và một sản phẩm sinh học, hoặc một loại thuốc, thiết bị và một sản phẩm sinh học". Thuốc phối hợp, còn được gọi là thuốc phối hợp liều cố định (FDCs), là việc hai hoặc nhiều loại thuốc hoạt tính được kết hợp trong một dạng liều duy nhất được thiết kế và phát triển ở các liều lượng cố định.</w:t>
      </w:r>
    </w:p>
    <w:p w:rsidR="001C4D53" w:rsidRPr="00F0369C" w:rsidRDefault="00EC3CFB" w:rsidP="00EA17B3">
      <w:p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sz w:val="26"/>
          <w:szCs w:val="26"/>
        </w:rPr>
        <w:t xml:space="preserve">        </w:t>
      </w:r>
      <w:r w:rsidR="001C4D53" w:rsidRPr="00F0369C">
        <w:rPr>
          <w:rFonts w:ascii="Times New Roman" w:eastAsia="Times New Roman" w:hAnsi="Times New Roman" w:cs="Times New Roman"/>
          <w:sz w:val="26"/>
          <w:szCs w:val="26"/>
        </w:rPr>
        <w:t xml:space="preserve">Tác động theo cơ chế kép hoặc đa dạng của các thành phần riêng lẻ lên các đích điều trị khác nhau làm cho các phác đồ phối hợp liều cố định trở nên hấp dẫn vì tiềm năng mang lại hiệu quả hiệp đồng. Ngoài ra, các tác dụng không mong muốn của một trong các thành </w:t>
      </w:r>
      <w:r w:rsidR="001C4D53" w:rsidRPr="00F0369C">
        <w:rPr>
          <w:rFonts w:ascii="Times New Roman" w:eastAsia="Times New Roman" w:hAnsi="Times New Roman" w:cs="Times New Roman"/>
          <w:sz w:val="26"/>
          <w:szCs w:val="26"/>
        </w:rPr>
        <w:lastRenderedPageBreak/>
        <w:t>phần liều cố định có thể được bù đắp bằng các lợi ích tích cực của thành phần kia. Các sản phẩm phối hợp liều cố định chỉ được phép khi liều lượng của mỗi thành phần đáp ứng nhu cầu của một nhóm dân cư cụ thể và khi sự kết hợp đó mang lại lợi ích rõ rệt về điều trị, an toàn hoặc sự tuân thủ so với các thành phần riêng lẻ.</w:t>
      </w:r>
    </w:p>
    <w:p w:rsidR="001C4D53" w:rsidRPr="00F0369C" w:rsidRDefault="00EA17B3" w:rsidP="00EA17B3">
      <w:p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sz w:val="26"/>
          <w:szCs w:val="26"/>
        </w:rPr>
        <w:t xml:space="preserve">         </w:t>
      </w:r>
      <w:r w:rsidR="001C4D53" w:rsidRPr="00F0369C">
        <w:rPr>
          <w:rFonts w:ascii="Times New Roman" w:eastAsia="Times New Roman" w:hAnsi="Times New Roman" w:cs="Times New Roman"/>
          <w:sz w:val="26"/>
          <w:szCs w:val="26"/>
        </w:rPr>
        <w:t>Ngành công nghiệp dược phẩm đã quan tâm nhiều hơn đến việc phát triển các thuốc phối hợp liều cố định (FDCs) trong những năm gần đây. FDCs nhằm kéo dài vòng đời sản phẩm và tăng sự tuân thủ của bệnh nhân. FDCs đã được sử dụng thành công trong nhiều lĩnh vực lâm sàng, bao gồm tiểu đường, HIV/AIDS và các bệnh tim mạch. FDCs rất phổ biến trên thị trường dược phẩm Ấn Độ và đang ngày càng được ưa chuộng trong những năm gần đây. Lý do cho FDCs nên dựa trên một số yếu tố như:</w:t>
      </w:r>
    </w:p>
    <w:p w:rsidR="001C4D53" w:rsidRPr="00F0369C" w:rsidRDefault="001C4D53" w:rsidP="00EA17B3">
      <w:pPr>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sz w:val="26"/>
          <w:szCs w:val="26"/>
        </w:rPr>
        <w:t>Các thuốc trong sự phối hợp nên tác động theo các cách khác nhau.</w:t>
      </w:r>
    </w:p>
    <w:p w:rsidR="001C4D53" w:rsidRPr="00F0369C" w:rsidRDefault="001C4D53" w:rsidP="00EA17B3">
      <w:pPr>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sz w:val="26"/>
          <w:szCs w:val="26"/>
        </w:rPr>
        <w:t>Dược động học không được khác biệt đáng kể.</w:t>
      </w:r>
    </w:p>
    <w:p w:rsidR="001C4D53" w:rsidRPr="00F0369C" w:rsidRDefault="001C4D53" w:rsidP="00EA17B3">
      <w:pPr>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sz w:val="26"/>
          <w:szCs w:val="26"/>
        </w:rPr>
        <w:t>Trong sự phối hợp, các chất không được có độc tính cộng hưởng (supra-additive toxicity).</w:t>
      </w:r>
    </w:p>
    <w:p w:rsidR="001C4D53" w:rsidRPr="00F0369C" w:rsidRDefault="00EA17B3" w:rsidP="00EA17B3">
      <w:p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b/>
          <w:bCs/>
          <w:sz w:val="26"/>
          <w:szCs w:val="26"/>
        </w:rPr>
        <w:t xml:space="preserve">       </w:t>
      </w:r>
      <w:r w:rsidR="00EC3CFB" w:rsidRPr="00F0369C">
        <w:rPr>
          <w:rFonts w:ascii="Times New Roman" w:eastAsia="Times New Roman" w:hAnsi="Times New Roman" w:cs="Times New Roman"/>
          <w:b/>
          <w:bCs/>
          <w:sz w:val="26"/>
          <w:szCs w:val="26"/>
        </w:rPr>
        <w:t xml:space="preserve">  </w:t>
      </w:r>
      <w:r w:rsidR="001C4D53" w:rsidRPr="00F0369C">
        <w:rPr>
          <w:rFonts w:ascii="Times New Roman" w:eastAsia="Times New Roman" w:hAnsi="Times New Roman" w:cs="Times New Roman"/>
          <w:b/>
          <w:bCs/>
          <w:sz w:val="26"/>
          <w:szCs w:val="26"/>
        </w:rPr>
        <w:t>Ưu điểm</w:t>
      </w:r>
      <w:r w:rsidR="00EC3CFB" w:rsidRPr="00F0369C">
        <w:rPr>
          <w:rFonts w:ascii="Times New Roman" w:eastAsia="Times New Roman" w:hAnsi="Times New Roman" w:cs="Times New Roman"/>
          <w:b/>
          <w:bCs/>
          <w:sz w:val="26"/>
          <w:szCs w:val="26"/>
        </w:rPr>
        <w:t>:</w:t>
      </w:r>
      <w:r w:rsidR="001C4D53" w:rsidRPr="00F0369C">
        <w:rPr>
          <w:rFonts w:ascii="Times New Roman" w:eastAsia="Times New Roman" w:hAnsi="Times New Roman" w:cs="Times New Roman"/>
          <w:sz w:val="26"/>
          <w:szCs w:val="26"/>
        </w:rPr>
        <w:t xml:space="preserve"> Thuốc phối hợp kết hợp các ưu điểm của liệu pháp phối hợp với ưu điểm của việc giảm số lượng viên thuốc phải uống, dẫn đến cải thiện sự tuân thủ của bệnh nhân. Chi phí sản xuất thấp hơn so với chi phí sản xuất các sản phẩm riêng lẻ. Khi một loại thuốc được kết hợp với một loại thuốc khác, các tác dụng phụ của loại thuốc thứ nhất sẽ giảm đi (Ví dụ: levodopa + carbidopa). FDCs có thể hỗ trợ trong việc thực hiện chăm sóc bệnh truyền nhiễm mãn tính, chẳng hạn như các chủng kháng thuốc, thất bại điều trị và các rủi ro sức khỏe cộng đồng. Kết hợp một loại thuốc với một loại thuốc khác sẽ tăng cường hiệu quả theo cách hiệp đồng (Ví dụ: Estrogen + Progesterone, Sulfamethoxazole + Trimethoprim)</w:t>
      </w:r>
    </w:p>
    <w:p w:rsidR="001C4D53" w:rsidRPr="00F0369C" w:rsidRDefault="00EC3CFB" w:rsidP="00EA17B3">
      <w:p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b/>
          <w:bCs/>
          <w:sz w:val="26"/>
          <w:szCs w:val="26"/>
        </w:rPr>
        <w:t xml:space="preserve">          </w:t>
      </w:r>
      <w:r w:rsidR="001C4D53" w:rsidRPr="00F0369C">
        <w:rPr>
          <w:rFonts w:ascii="Times New Roman" w:eastAsia="Times New Roman" w:hAnsi="Times New Roman" w:cs="Times New Roman"/>
          <w:b/>
          <w:bCs/>
          <w:sz w:val="26"/>
          <w:szCs w:val="26"/>
        </w:rPr>
        <w:t>Nhược điểm</w:t>
      </w:r>
      <w:r w:rsidRPr="00F0369C">
        <w:rPr>
          <w:rFonts w:ascii="Times New Roman" w:eastAsia="Times New Roman" w:hAnsi="Times New Roman" w:cs="Times New Roman"/>
          <w:b/>
          <w:bCs/>
          <w:sz w:val="26"/>
          <w:szCs w:val="26"/>
        </w:rPr>
        <w:t>:</w:t>
      </w:r>
      <w:r w:rsidR="001C4D53" w:rsidRPr="00F0369C">
        <w:rPr>
          <w:rFonts w:ascii="Times New Roman" w:eastAsia="Times New Roman" w:hAnsi="Times New Roman" w:cs="Times New Roman"/>
          <w:sz w:val="26"/>
          <w:szCs w:val="26"/>
        </w:rPr>
        <w:t xml:space="preserve"> Liều lượng của bất kỳ thành phần nào cũng không thể thay đổi riêng lẻ. Rất khó để xác định một chất hóa học duy nhất gây ra tác dụng tiêu cực hoặc tích cực. Có nhiều tác dụng phụ hơn trong một số phối hợp liều cố định so với những loại khác (Ví dụ: Nimesulide + Paracetamol). Một trong các loại thuốc trong phối hợp có thể không hiệu quả (Ví dụ: Vitamin + Sắt). Nếu sử dụng các loại thuốc không cần thiết, chi phí sẽ tăng lên (Ví dụ: Ibuprofen + Paracetamol + Caffeine).</w:t>
      </w:r>
    </w:p>
    <w:p w:rsidR="00EA17B3" w:rsidRPr="00F0369C" w:rsidRDefault="001C4D53" w:rsidP="00EA17B3">
      <w:p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b/>
          <w:bCs/>
          <w:sz w:val="26"/>
          <w:szCs w:val="26"/>
        </w:rPr>
        <w:t>Các loại Phối hợp liều cố định (FDCs)</w:t>
      </w:r>
      <w:r w:rsidRPr="00F0369C">
        <w:rPr>
          <w:rFonts w:ascii="Times New Roman" w:eastAsia="Times New Roman" w:hAnsi="Times New Roman" w:cs="Times New Roman"/>
          <w:sz w:val="26"/>
          <w:szCs w:val="26"/>
        </w:rPr>
        <w:t xml:space="preserve"> </w:t>
      </w:r>
    </w:p>
    <w:p w:rsidR="00DE64F6" w:rsidRPr="00F0369C" w:rsidRDefault="00EA17B3" w:rsidP="001853C9">
      <w:pPr>
        <w:spacing w:before="100" w:beforeAutospacing="1" w:after="100" w:afterAutospacing="1" w:line="240" w:lineRule="auto"/>
        <w:rPr>
          <w:rFonts w:ascii="Times New Roman" w:eastAsia="Times New Roman" w:hAnsi="Times New Roman" w:cs="Times New Roman"/>
          <w:sz w:val="26"/>
          <w:szCs w:val="26"/>
        </w:rPr>
      </w:pPr>
      <w:r w:rsidRPr="00F0369C">
        <w:rPr>
          <w:rFonts w:ascii="Times New Roman" w:eastAsia="Times New Roman" w:hAnsi="Times New Roman" w:cs="Times New Roman"/>
          <w:sz w:val="26"/>
          <w:szCs w:val="26"/>
        </w:rPr>
        <w:lastRenderedPageBreak/>
        <w:t xml:space="preserve">        </w:t>
      </w:r>
      <w:r w:rsidR="001C4D53" w:rsidRPr="00F0369C">
        <w:rPr>
          <w:rFonts w:ascii="Times New Roman" w:eastAsia="Times New Roman" w:hAnsi="Times New Roman" w:cs="Times New Roman"/>
          <w:sz w:val="26"/>
          <w:szCs w:val="26"/>
        </w:rPr>
        <w:t xml:space="preserve">FDCs được phân loại dựa trên số lượng thuốc cấu thành có trong một sản phẩm được đưa ra trong Bảng 1. </w:t>
      </w:r>
      <w:r w:rsidR="001853C9" w:rsidRPr="00F0369C">
        <w:rPr>
          <w:rFonts w:ascii="Times New Roman" w:eastAsia="Times New Roman" w:hAnsi="Times New Roman" w:cs="Times New Roman"/>
          <w:noProof/>
          <w:sz w:val="26"/>
          <w:szCs w:val="26"/>
        </w:rPr>
        <w:drawing>
          <wp:inline distT="0" distB="0" distL="0" distR="0" wp14:anchorId="4E921AD1" wp14:editId="15AA1D7B">
            <wp:extent cx="5695950" cy="2657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96749" cy="2657848"/>
                    </a:xfrm>
                    <a:prstGeom prst="rect">
                      <a:avLst/>
                    </a:prstGeom>
                  </pic:spPr>
                </pic:pic>
              </a:graphicData>
            </a:graphic>
          </wp:inline>
        </w:drawing>
      </w:r>
    </w:p>
    <w:p w:rsidR="001853C9" w:rsidRPr="00F0369C" w:rsidRDefault="001853C9" w:rsidP="001853C9">
      <w:p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sz w:val="26"/>
          <w:szCs w:val="26"/>
        </w:rPr>
        <w:t>FDCs cũng được phân loại quả điều trị:</w:t>
      </w:r>
    </w:p>
    <w:p w:rsidR="001C4D53" w:rsidRPr="00F0369C" w:rsidRDefault="001C4D53" w:rsidP="00EA17B3">
      <w:pPr>
        <w:numPr>
          <w:ilvl w:val="0"/>
          <w:numId w:val="3"/>
        </w:num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b/>
          <w:bCs/>
          <w:sz w:val="26"/>
          <w:szCs w:val="26"/>
        </w:rPr>
        <w:t>Hợp lý (Rational):</w:t>
      </w:r>
      <w:r w:rsidRPr="00F0369C">
        <w:rPr>
          <w:rFonts w:ascii="Times New Roman" w:eastAsia="Times New Roman" w:hAnsi="Times New Roman" w:cs="Times New Roman"/>
          <w:sz w:val="26"/>
          <w:szCs w:val="26"/>
        </w:rPr>
        <w:t xml:space="preserve"> Thời gian bán thải trong huyết tương, nồng độ đỉnh trong huyết tương và thể tích phân bố của hai hoặc nhiều thuốc trong một phối hợp liều cố định (viên nén, nang, siro, bột và thuốc tiêm) phải giống nhau.</w:t>
      </w:r>
    </w:p>
    <w:p w:rsidR="001C4D53" w:rsidRPr="00F0369C" w:rsidRDefault="001C4D53" w:rsidP="00EA17B3">
      <w:pPr>
        <w:numPr>
          <w:ilvl w:val="0"/>
          <w:numId w:val="3"/>
        </w:num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b/>
          <w:bCs/>
          <w:sz w:val="26"/>
          <w:szCs w:val="26"/>
        </w:rPr>
        <w:t>Không hợp lý (Irrational):</w:t>
      </w:r>
      <w:r w:rsidRPr="00F0369C">
        <w:rPr>
          <w:rFonts w:ascii="Times New Roman" w:eastAsia="Times New Roman" w:hAnsi="Times New Roman" w:cs="Times New Roman"/>
          <w:sz w:val="26"/>
          <w:szCs w:val="26"/>
        </w:rPr>
        <w:t xml:space="preserve"> Là một sự phối hợp thuốc phi logic về thời gian bán thải và dược động học của thuốc.</w:t>
      </w:r>
    </w:p>
    <w:p w:rsidR="001C4D53" w:rsidRPr="00F0369C" w:rsidRDefault="001C4D53" w:rsidP="00EA17B3">
      <w:pPr>
        <w:numPr>
          <w:ilvl w:val="0"/>
          <w:numId w:val="3"/>
        </w:num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b/>
          <w:bCs/>
          <w:sz w:val="26"/>
          <w:szCs w:val="26"/>
        </w:rPr>
        <w:t>Vô lý (Absurd):</w:t>
      </w:r>
      <w:r w:rsidRPr="00F0369C">
        <w:rPr>
          <w:rFonts w:ascii="Times New Roman" w:eastAsia="Times New Roman" w:hAnsi="Times New Roman" w:cs="Times New Roman"/>
          <w:sz w:val="26"/>
          <w:szCs w:val="26"/>
        </w:rPr>
        <w:t xml:space="preserve"> Nếu không có cơ sở lý luận hoặc sự biện minh cho việc phối hợp thuốc, sẽ không có sự cải thiện về hiệu quả so với các thuốc riêng lẻ.</w:t>
      </w:r>
    </w:p>
    <w:p w:rsidR="00F0369C" w:rsidRPr="00F0369C" w:rsidRDefault="001C4D53" w:rsidP="00EA17B3">
      <w:pPr>
        <w:numPr>
          <w:ilvl w:val="0"/>
          <w:numId w:val="3"/>
        </w:num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b/>
          <w:bCs/>
          <w:sz w:val="26"/>
          <w:szCs w:val="26"/>
        </w:rPr>
        <w:t>Bị từ chối/</w:t>
      </w:r>
      <w:r w:rsidR="00357B3D">
        <w:rPr>
          <w:rFonts w:ascii="Times New Roman" w:eastAsia="Times New Roman" w:hAnsi="Times New Roman" w:cs="Times New Roman"/>
          <w:b/>
          <w:bCs/>
          <w:sz w:val="26"/>
          <w:szCs w:val="26"/>
        </w:rPr>
        <w:t xml:space="preserve"> </w:t>
      </w:r>
      <w:r w:rsidRPr="00F0369C">
        <w:rPr>
          <w:rFonts w:ascii="Times New Roman" w:eastAsia="Times New Roman" w:hAnsi="Times New Roman" w:cs="Times New Roman"/>
          <w:b/>
          <w:bCs/>
          <w:sz w:val="26"/>
          <w:szCs w:val="26"/>
        </w:rPr>
        <w:t>Bị cấm (Rejected/banned):</w:t>
      </w:r>
      <w:r w:rsidRPr="00F0369C">
        <w:rPr>
          <w:rFonts w:ascii="Times New Roman" w:eastAsia="Times New Roman" w:hAnsi="Times New Roman" w:cs="Times New Roman"/>
          <w:sz w:val="26"/>
          <w:szCs w:val="26"/>
        </w:rPr>
        <w:t xml:space="preserve"> Các công thức có tác dụng phụ nghiêm trọng và không có hiệu quả điều trị cao hơn phân tử riêng lẻ.</w:t>
      </w:r>
    </w:p>
    <w:p w:rsidR="001C4D53" w:rsidRPr="00F0369C" w:rsidRDefault="001C4D53" w:rsidP="00F0369C">
      <w:p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b/>
          <w:bCs/>
          <w:sz w:val="26"/>
          <w:szCs w:val="26"/>
        </w:rPr>
        <w:t>Các dạng công thức có sẵn thuốc FDC</w:t>
      </w:r>
    </w:p>
    <w:p w:rsidR="001C4D53" w:rsidRPr="00F0369C" w:rsidRDefault="001C4D53" w:rsidP="00EA17B3">
      <w:pPr>
        <w:numPr>
          <w:ilvl w:val="0"/>
          <w:numId w:val="4"/>
        </w:num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b/>
          <w:bCs/>
          <w:sz w:val="26"/>
          <w:szCs w:val="26"/>
        </w:rPr>
        <w:t>Viên nén:</w:t>
      </w:r>
      <w:r w:rsidRPr="00F0369C">
        <w:rPr>
          <w:rFonts w:ascii="Times New Roman" w:eastAsia="Times New Roman" w:hAnsi="Times New Roman" w:cs="Times New Roman"/>
          <w:sz w:val="26"/>
          <w:szCs w:val="26"/>
        </w:rPr>
        <w:t xml:space="preserve"> Viên bao phim, viên nén hai lớp, viên nén ba lớp, viên trong viên, hạt bao trong viên nén, viên nhai, viên phân tán.</w:t>
      </w:r>
    </w:p>
    <w:p w:rsidR="001C4D53" w:rsidRPr="00F0369C" w:rsidRDefault="001C4D53" w:rsidP="00EA17B3">
      <w:pPr>
        <w:numPr>
          <w:ilvl w:val="0"/>
          <w:numId w:val="4"/>
        </w:numPr>
        <w:spacing w:before="100" w:beforeAutospacing="1" w:after="100" w:afterAutospacing="1" w:line="240" w:lineRule="auto"/>
        <w:jc w:val="both"/>
        <w:rPr>
          <w:rFonts w:ascii="Times New Roman" w:eastAsia="Times New Roman" w:hAnsi="Times New Roman" w:cs="Times New Roman"/>
          <w:sz w:val="26"/>
          <w:szCs w:val="26"/>
        </w:rPr>
      </w:pPr>
      <w:r w:rsidRPr="00F0369C">
        <w:rPr>
          <w:rFonts w:ascii="Times New Roman" w:eastAsia="Times New Roman" w:hAnsi="Times New Roman" w:cs="Times New Roman"/>
          <w:b/>
          <w:bCs/>
          <w:sz w:val="26"/>
          <w:szCs w:val="26"/>
        </w:rPr>
        <w:t>Nang (Capsules):</w:t>
      </w:r>
      <w:r w:rsidRPr="00F0369C">
        <w:rPr>
          <w:rFonts w:ascii="Times New Roman" w:eastAsia="Times New Roman" w:hAnsi="Times New Roman" w:cs="Times New Roman"/>
          <w:sz w:val="26"/>
          <w:szCs w:val="26"/>
        </w:rPr>
        <w:t xml:space="preserve"> Nang trong nang, hạt và bột trong nang, hạt bao trong nang, bột bao trong nang.</w:t>
      </w:r>
    </w:p>
    <w:p w:rsidR="00D000BE" w:rsidRPr="00F0369C" w:rsidRDefault="00D000BE" w:rsidP="00EA17B3">
      <w:pPr>
        <w:spacing w:before="120" w:after="0" w:line="240" w:lineRule="auto"/>
        <w:jc w:val="both"/>
        <w:rPr>
          <w:rFonts w:ascii="Times New Roman" w:eastAsia="Times New Roman" w:hAnsi="Times New Roman" w:cs="Times New Roman"/>
          <w:color w:val="000000" w:themeColor="text1"/>
          <w:sz w:val="26"/>
          <w:szCs w:val="26"/>
        </w:rPr>
      </w:pPr>
      <w:r w:rsidRPr="00F0369C">
        <w:rPr>
          <w:rFonts w:ascii="Times New Roman" w:eastAsia="Times New Roman" w:hAnsi="Times New Roman" w:cs="Times New Roman"/>
          <w:color w:val="000000" w:themeColor="text1"/>
          <w:sz w:val="26"/>
          <w:szCs w:val="26"/>
        </w:rPr>
        <w:t>Người viết bài: Ths. Trịnh Thị Loan</w:t>
      </w:r>
    </w:p>
    <w:p w:rsidR="00D000BE" w:rsidRPr="00F0369C" w:rsidRDefault="00D000BE" w:rsidP="00EA17B3">
      <w:pPr>
        <w:spacing w:after="0" w:line="240" w:lineRule="auto"/>
        <w:jc w:val="both"/>
        <w:rPr>
          <w:rFonts w:ascii="Times New Roman" w:eastAsia="Times New Roman" w:hAnsi="Times New Roman" w:cs="Times New Roman"/>
          <w:color w:val="222222"/>
          <w:sz w:val="26"/>
          <w:szCs w:val="26"/>
        </w:rPr>
      </w:pPr>
      <w:r w:rsidRPr="00F0369C">
        <w:rPr>
          <w:rFonts w:ascii="Times New Roman" w:eastAsia="Times New Roman" w:hAnsi="Times New Roman" w:cs="Times New Roman"/>
          <w:color w:val="000000" w:themeColor="text1"/>
          <w:sz w:val="26"/>
          <w:szCs w:val="26"/>
        </w:rPr>
        <w:t>Người duyệt bài: Ths. Nguyễn Thị Thùy Trang</w:t>
      </w:r>
    </w:p>
    <w:p w:rsidR="000542FA" w:rsidRPr="00F0369C" w:rsidRDefault="00EA17B3" w:rsidP="00EA17B3">
      <w:pPr>
        <w:spacing w:before="100" w:beforeAutospacing="1" w:after="100" w:afterAutospacing="1"/>
        <w:jc w:val="both"/>
        <w:rPr>
          <w:rFonts w:ascii="Times New Roman" w:eastAsia="Times New Roman" w:hAnsi="Times New Roman" w:cs="Times New Roman"/>
          <w:sz w:val="26"/>
          <w:szCs w:val="26"/>
        </w:rPr>
      </w:pPr>
      <w:r w:rsidRPr="00F0369C">
        <w:rPr>
          <w:rFonts w:ascii="Times New Roman" w:eastAsia="Times New Roman" w:hAnsi="Times New Roman" w:cs="Times New Roman"/>
          <w:sz w:val="26"/>
          <w:szCs w:val="26"/>
        </w:rPr>
        <w:t xml:space="preserve">Nguồn báo: </w:t>
      </w:r>
      <w:hyperlink r:id="rId6" w:history="1">
        <w:r w:rsidRPr="00F0369C">
          <w:rPr>
            <w:rStyle w:val="Hyperlink"/>
            <w:rFonts w:ascii="Times New Roman" w:eastAsia="Times New Roman" w:hAnsi="Times New Roman" w:cs="Times New Roman"/>
            <w:sz w:val="26"/>
            <w:szCs w:val="26"/>
          </w:rPr>
          <w:t>https://www.ijprt.org/index.php/pub/article/view/169</w:t>
        </w:r>
      </w:hyperlink>
      <w:r w:rsidRPr="00F0369C">
        <w:rPr>
          <w:rFonts w:ascii="Times New Roman" w:eastAsia="Times New Roman" w:hAnsi="Times New Roman" w:cs="Times New Roman"/>
          <w:sz w:val="26"/>
          <w:szCs w:val="26"/>
        </w:rPr>
        <w:t xml:space="preserve"> </w:t>
      </w:r>
    </w:p>
    <w:bookmarkEnd w:id="0"/>
    <w:p w:rsidR="000542FA" w:rsidRPr="00F0369C" w:rsidRDefault="000542FA" w:rsidP="00EA17B3">
      <w:pPr>
        <w:spacing w:before="100" w:beforeAutospacing="1" w:after="100" w:afterAutospacing="1" w:line="240" w:lineRule="auto"/>
        <w:jc w:val="both"/>
        <w:rPr>
          <w:rFonts w:ascii="Times New Roman" w:eastAsia="Times New Roman" w:hAnsi="Times New Roman" w:cs="Times New Roman"/>
          <w:sz w:val="26"/>
          <w:szCs w:val="26"/>
        </w:rPr>
      </w:pPr>
    </w:p>
    <w:sectPr w:rsidR="000542FA" w:rsidRPr="00F03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44109"/>
    <w:multiLevelType w:val="multilevel"/>
    <w:tmpl w:val="8632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15139"/>
    <w:multiLevelType w:val="multilevel"/>
    <w:tmpl w:val="6184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DA2E04"/>
    <w:multiLevelType w:val="multilevel"/>
    <w:tmpl w:val="F5DC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F6389"/>
    <w:multiLevelType w:val="multilevel"/>
    <w:tmpl w:val="AD1A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70F6B"/>
    <w:multiLevelType w:val="multilevel"/>
    <w:tmpl w:val="74D8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445B5"/>
    <w:multiLevelType w:val="multilevel"/>
    <w:tmpl w:val="FCC4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C33FDB"/>
    <w:multiLevelType w:val="multilevel"/>
    <w:tmpl w:val="01A0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23744"/>
    <w:multiLevelType w:val="multilevel"/>
    <w:tmpl w:val="DB6A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D3175"/>
    <w:multiLevelType w:val="multilevel"/>
    <w:tmpl w:val="02E4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2420F"/>
    <w:multiLevelType w:val="multilevel"/>
    <w:tmpl w:val="F408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C078A0"/>
    <w:multiLevelType w:val="multilevel"/>
    <w:tmpl w:val="EE4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6"/>
  </w:num>
  <w:num w:numId="4">
    <w:abstractNumId w:val="2"/>
  </w:num>
  <w:num w:numId="5">
    <w:abstractNumId w:val="0"/>
  </w:num>
  <w:num w:numId="6">
    <w:abstractNumId w:val="7"/>
  </w:num>
  <w:num w:numId="7">
    <w:abstractNumId w:val="9"/>
  </w:num>
  <w:num w:numId="8">
    <w:abstractNumId w:val="5"/>
  </w:num>
  <w:num w:numId="9">
    <w:abstractNumId w:val="3"/>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2FA"/>
    <w:rsid w:val="000542FA"/>
    <w:rsid w:val="00134E01"/>
    <w:rsid w:val="00165CD9"/>
    <w:rsid w:val="001853C9"/>
    <w:rsid w:val="001C4D53"/>
    <w:rsid w:val="00357B3D"/>
    <w:rsid w:val="00526C3D"/>
    <w:rsid w:val="005C0837"/>
    <w:rsid w:val="00602222"/>
    <w:rsid w:val="008D1AB6"/>
    <w:rsid w:val="00A05FCB"/>
    <w:rsid w:val="00A37214"/>
    <w:rsid w:val="00B52416"/>
    <w:rsid w:val="00C35078"/>
    <w:rsid w:val="00D000BE"/>
    <w:rsid w:val="00DE64F6"/>
    <w:rsid w:val="00EA17B3"/>
    <w:rsid w:val="00EC3CFB"/>
    <w:rsid w:val="00ED06CA"/>
    <w:rsid w:val="00F03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51F0"/>
  <w15:chartTrackingRefBased/>
  <w15:docId w15:val="{709C9F35-BA4D-4752-B268-FA6C4B25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2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42FA"/>
    <w:rPr>
      <w:b/>
      <w:bCs/>
    </w:rPr>
  </w:style>
  <w:style w:type="paragraph" w:styleId="ListParagraph">
    <w:name w:val="List Paragraph"/>
    <w:basedOn w:val="Normal"/>
    <w:uiPriority w:val="34"/>
    <w:qFormat/>
    <w:rsid w:val="00C35078"/>
    <w:pPr>
      <w:ind w:left="720"/>
      <w:contextualSpacing/>
    </w:pPr>
  </w:style>
  <w:style w:type="character" w:styleId="Hyperlink">
    <w:name w:val="Hyperlink"/>
    <w:basedOn w:val="DefaultParagraphFont"/>
    <w:uiPriority w:val="99"/>
    <w:unhideWhenUsed/>
    <w:rsid w:val="00EA17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18983">
      <w:bodyDiv w:val="1"/>
      <w:marLeft w:val="0"/>
      <w:marRight w:val="0"/>
      <w:marTop w:val="0"/>
      <w:marBottom w:val="0"/>
      <w:divBdr>
        <w:top w:val="none" w:sz="0" w:space="0" w:color="auto"/>
        <w:left w:val="none" w:sz="0" w:space="0" w:color="auto"/>
        <w:bottom w:val="none" w:sz="0" w:space="0" w:color="auto"/>
        <w:right w:val="none" w:sz="0" w:space="0" w:color="auto"/>
      </w:divBdr>
    </w:div>
    <w:div w:id="352614610">
      <w:bodyDiv w:val="1"/>
      <w:marLeft w:val="0"/>
      <w:marRight w:val="0"/>
      <w:marTop w:val="0"/>
      <w:marBottom w:val="0"/>
      <w:divBdr>
        <w:top w:val="none" w:sz="0" w:space="0" w:color="auto"/>
        <w:left w:val="none" w:sz="0" w:space="0" w:color="auto"/>
        <w:bottom w:val="none" w:sz="0" w:space="0" w:color="auto"/>
        <w:right w:val="none" w:sz="0" w:space="0" w:color="auto"/>
      </w:divBdr>
    </w:div>
    <w:div w:id="495270402">
      <w:bodyDiv w:val="1"/>
      <w:marLeft w:val="0"/>
      <w:marRight w:val="0"/>
      <w:marTop w:val="0"/>
      <w:marBottom w:val="0"/>
      <w:divBdr>
        <w:top w:val="none" w:sz="0" w:space="0" w:color="auto"/>
        <w:left w:val="none" w:sz="0" w:space="0" w:color="auto"/>
        <w:bottom w:val="none" w:sz="0" w:space="0" w:color="auto"/>
        <w:right w:val="none" w:sz="0" w:space="0" w:color="auto"/>
      </w:divBdr>
    </w:div>
    <w:div w:id="631209169">
      <w:bodyDiv w:val="1"/>
      <w:marLeft w:val="0"/>
      <w:marRight w:val="0"/>
      <w:marTop w:val="0"/>
      <w:marBottom w:val="0"/>
      <w:divBdr>
        <w:top w:val="none" w:sz="0" w:space="0" w:color="auto"/>
        <w:left w:val="none" w:sz="0" w:space="0" w:color="auto"/>
        <w:bottom w:val="none" w:sz="0" w:space="0" w:color="auto"/>
        <w:right w:val="none" w:sz="0" w:space="0" w:color="auto"/>
      </w:divBdr>
    </w:div>
    <w:div w:id="821702309">
      <w:bodyDiv w:val="1"/>
      <w:marLeft w:val="0"/>
      <w:marRight w:val="0"/>
      <w:marTop w:val="0"/>
      <w:marBottom w:val="0"/>
      <w:divBdr>
        <w:top w:val="none" w:sz="0" w:space="0" w:color="auto"/>
        <w:left w:val="none" w:sz="0" w:space="0" w:color="auto"/>
        <w:bottom w:val="none" w:sz="0" w:space="0" w:color="auto"/>
        <w:right w:val="none" w:sz="0" w:space="0" w:color="auto"/>
      </w:divBdr>
    </w:div>
    <w:div w:id="1111973741">
      <w:bodyDiv w:val="1"/>
      <w:marLeft w:val="0"/>
      <w:marRight w:val="0"/>
      <w:marTop w:val="0"/>
      <w:marBottom w:val="0"/>
      <w:divBdr>
        <w:top w:val="none" w:sz="0" w:space="0" w:color="auto"/>
        <w:left w:val="none" w:sz="0" w:space="0" w:color="auto"/>
        <w:bottom w:val="none" w:sz="0" w:space="0" w:color="auto"/>
        <w:right w:val="none" w:sz="0" w:space="0" w:color="auto"/>
      </w:divBdr>
    </w:div>
    <w:div w:id="1993018031">
      <w:bodyDiv w:val="1"/>
      <w:marLeft w:val="0"/>
      <w:marRight w:val="0"/>
      <w:marTop w:val="0"/>
      <w:marBottom w:val="0"/>
      <w:divBdr>
        <w:top w:val="none" w:sz="0" w:space="0" w:color="auto"/>
        <w:left w:val="none" w:sz="0" w:space="0" w:color="auto"/>
        <w:bottom w:val="none" w:sz="0" w:space="0" w:color="auto"/>
        <w:right w:val="none" w:sz="0" w:space="0" w:color="auto"/>
      </w:divBdr>
    </w:div>
    <w:div w:id="2052533765">
      <w:bodyDiv w:val="1"/>
      <w:marLeft w:val="0"/>
      <w:marRight w:val="0"/>
      <w:marTop w:val="0"/>
      <w:marBottom w:val="0"/>
      <w:divBdr>
        <w:top w:val="none" w:sz="0" w:space="0" w:color="auto"/>
        <w:left w:val="none" w:sz="0" w:space="0" w:color="auto"/>
        <w:bottom w:val="none" w:sz="0" w:space="0" w:color="auto"/>
        <w:right w:val="none" w:sz="0" w:space="0" w:color="auto"/>
      </w:divBdr>
    </w:div>
    <w:div w:id="212653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jprt.org/index.php/pub/article/view/16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2025-12-08T14:57:00Z</dcterms:created>
  <dcterms:modified xsi:type="dcterms:W3CDTF">2026-04-18T08:47:00Z</dcterms:modified>
</cp:coreProperties>
</file>