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20" w:rsidRPr="00D344AB" w:rsidRDefault="000F6920" w:rsidP="000F6920">
      <w:pPr>
        <w:autoSpaceDE w:val="0"/>
        <w:autoSpaceDN w:val="0"/>
        <w:adjustRightInd w:val="0"/>
        <w:jc w:val="both"/>
        <w:rPr>
          <w:b/>
          <w:bCs/>
          <w:lang w:val="vi-VN"/>
        </w:rPr>
      </w:pPr>
      <w:r w:rsidRPr="00D344AB">
        <w:rPr>
          <w:b/>
          <w:bCs/>
          <w:highlight w:val="yellow"/>
          <w:lang w:val="vi-VN"/>
        </w:rPr>
        <w:t>Câu 2</w:t>
      </w:r>
      <w:r w:rsidRPr="00D344AB">
        <w:rPr>
          <w:b/>
          <w:bCs/>
          <w:lang w:val="vi-VN"/>
        </w:rPr>
        <w:t xml:space="preserve">. Các chất sát trùng và tẩy trùng thường được sử dụng trong vệ sinh bệnh viện? </w:t>
      </w:r>
    </w:p>
    <w:p w:rsidR="000F6920" w:rsidRPr="00D344AB" w:rsidRDefault="000F6920" w:rsidP="000F6920">
      <w:pPr>
        <w:autoSpaceDE w:val="0"/>
        <w:autoSpaceDN w:val="0"/>
        <w:adjustRightInd w:val="0"/>
        <w:jc w:val="both"/>
        <w:rPr>
          <w:bCs/>
          <w:lang w:val="vi-VN"/>
        </w:rPr>
      </w:pPr>
      <w:r w:rsidRPr="00D344AB">
        <w:rPr>
          <w:bCs/>
          <w:lang w:val="vi-VN"/>
        </w:rPr>
        <w:t>Theo tổ chức y tế thế giới (WHO), sát trùng là một thao tác với kết quả tức thời loại trừ, tiêu diệt hay ức chế các vi cơ sống trên bề mặt một cơ thể sống. Còn khử trùng là thực hiện trên bề mặt các cơ chất trơ. Tùy theo mục đích sử dụng sẽ lựa chọn những chất thích hợp</w:t>
      </w:r>
    </w:p>
    <w:p w:rsidR="000F6920" w:rsidRPr="00D344AB" w:rsidRDefault="000F6920" w:rsidP="000F6920">
      <w:pPr>
        <w:autoSpaceDE w:val="0"/>
        <w:autoSpaceDN w:val="0"/>
        <w:adjustRightInd w:val="0"/>
        <w:jc w:val="both"/>
        <w:rPr>
          <w:b/>
          <w:bCs/>
          <w:lang w:val="vi-VN"/>
        </w:rPr>
      </w:pPr>
      <w:r w:rsidRPr="00D344AB">
        <w:rPr>
          <w:b/>
          <w:bCs/>
          <w:lang w:val="vi-VN"/>
        </w:rPr>
        <w:t>1. Các hợp chất phenol:</w:t>
      </w:r>
    </w:p>
    <w:p w:rsidR="000F6920" w:rsidRPr="00D344AB" w:rsidRDefault="000F6920" w:rsidP="000F6920">
      <w:pPr>
        <w:autoSpaceDE w:val="0"/>
        <w:autoSpaceDN w:val="0"/>
        <w:adjustRightInd w:val="0"/>
        <w:jc w:val="both"/>
        <w:rPr>
          <w:lang w:val="vi-VN"/>
        </w:rPr>
      </w:pPr>
      <w:r w:rsidRPr="00D344AB">
        <w:rPr>
          <w:lang w:val="vi-VN"/>
        </w:rPr>
        <w:t>Các hợp chất phenol được dùng để sát trùng và khử trùng có tác dụng bằng cách làm biến tính protein và màng nguyên sinh của các vi cơ. Tùy theo nồng độ, chúng có tác dụng tiệt trùng hay cản trùng. Ở các nồng độ rất thấp, chúng chỉ ức chế các hệ thống men còn từ trên 0,5% thì mới có tác dụng diệt trùng.</w:t>
      </w:r>
      <w:r>
        <w:t xml:space="preserve">; </w:t>
      </w:r>
      <w:r w:rsidRPr="00D344AB">
        <w:rPr>
          <w:lang w:val="vi-VN"/>
        </w:rPr>
        <w:t xml:space="preserve">Hợp chất phenol là những chất ít tan trong nước và thường phối hợp với các xà phòng kiềm. </w:t>
      </w:r>
    </w:p>
    <w:p w:rsidR="000F6920" w:rsidRPr="00E6730C" w:rsidRDefault="000F6920" w:rsidP="000F6920">
      <w:pPr>
        <w:autoSpaceDE w:val="0"/>
        <w:autoSpaceDN w:val="0"/>
        <w:adjustRightInd w:val="0"/>
        <w:jc w:val="both"/>
        <w:rPr>
          <w:b/>
          <w:bCs/>
          <w:lang w:val="vi-VN"/>
        </w:rPr>
      </w:pPr>
      <w:r w:rsidRPr="00D344AB">
        <w:rPr>
          <w:b/>
          <w:bCs/>
          <w:lang w:val="vi-VN"/>
        </w:rPr>
        <w:t>2. Các hợp chất Biguamid</w:t>
      </w:r>
      <w:r>
        <w:rPr>
          <w:b/>
          <w:bCs/>
        </w:rPr>
        <w:t xml:space="preserve">: </w:t>
      </w:r>
      <w:r w:rsidRPr="00D344AB">
        <w:rPr>
          <w:lang w:val="vi-VN"/>
        </w:rPr>
        <w:t>Chất điển hình nhóm này: Chlorhexidin có tác dụng trung hòa các điện tích âm rồi làm đảo dấu điện tích trên bề mặt các vi cơ. Sự hấp thụ của nó  lên tế bào diễn ra nhanh và tùy thuộc vào nồng độ sử dụng.</w:t>
      </w:r>
      <w:r>
        <w:rPr>
          <w:lang w:val="vi-VN"/>
        </w:rPr>
        <w:t xml:space="preserve"> </w:t>
      </w:r>
      <w:r w:rsidRPr="00D344AB">
        <w:rPr>
          <w:lang w:val="vi-VN"/>
        </w:rPr>
        <w:t xml:space="preserve"> Chlorhexidin được dùng rộng rãi để sát trùng trên cơ thể, từ rửa tay cho phẫu thuật viên hay tắm cho người bệnh cho tới xúc miệng nhưng không dùng trên niêm mạc khác và cho phép dùng làm chất bảo quản ở nồng độ tối đa là 0,3% .</w:t>
      </w:r>
    </w:p>
    <w:p w:rsidR="000F6920" w:rsidRPr="00D344AB" w:rsidRDefault="000F6920" w:rsidP="000F6920">
      <w:pPr>
        <w:autoSpaceDE w:val="0"/>
        <w:autoSpaceDN w:val="0"/>
        <w:adjustRightInd w:val="0"/>
        <w:jc w:val="both"/>
        <w:rPr>
          <w:b/>
          <w:bCs/>
          <w:lang w:val="vi-VN"/>
        </w:rPr>
      </w:pPr>
      <w:r w:rsidRPr="00D344AB">
        <w:rPr>
          <w:b/>
          <w:bCs/>
          <w:lang w:val="vi-VN"/>
        </w:rPr>
        <w:t>3. Các anilid</w:t>
      </w:r>
    </w:p>
    <w:p w:rsidR="000F6920" w:rsidRPr="00D344AB" w:rsidRDefault="000F6920" w:rsidP="000F6920">
      <w:pPr>
        <w:autoSpaceDE w:val="0"/>
        <w:autoSpaceDN w:val="0"/>
        <w:adjustRightInd w:val="0"/>
        <w:jc w:val="both"/>
        <w:rPr>
          <w:lang w:val="vi-VN"/>
        </w:rPr>
      </w:pPr>
      <w:r w:rsidRPr="00D344AB">
        <w:rPr>
          <w:lang w:val="vi-VN"/>
        </w:rPr>
        <w:t xml:space="preserve">Các anilid là các chất sát trùng có cấu trúc phenyl carbamid rồi được halogen hóa để tăng tác dụng, tuy nhiên do vẫn chưa biết rõ cơ chế tác dụng nên rất ít dùng cho người.  </w:t>
      </w:r>
    </w:p>
    <w:p w:rsidR="000F6920" w:rsidRPr="00E6730C" w:rsidRDefault="000F6920" w:rsidP="000F6920">
      <w:pPr>
        <w:autoSpaceDE w:val="0"/>
        <w:autoSpaceDN w:val="0"/>
        <w:adjustRightInd w:val="0"/>
        <w:jc w:val="both"/>
        <w:rPr>
          <w:b/>
          <w:bCs/>
          <w:lang w:val="en"/>
        </w:rPr>
      </w:pPr>
      <w:r w:rsidRPr="00D344AB">
        <w:rPr>
          <w:b/>
          <w:bCs/>
          <w:lang w:val="en"/>
        </w:rPr>
        <w:t>4. Các hợp chất amon bậc 4</w:t>
      </w:r>
      <w:r>
        <w:rPr>
          <w:b/>
          <w:bCs/>
          <w:lang w:val="en"/>
        </w:rPr>
        <w:t>: -</w:t>
      </w:r>
      <w:r w:rsidRPr="00D344AB">
        <w:rPr>
          <w:lang w:val="en"/>
        </w:rPr>
        <w:t>Các amon bậc 4 là 1 nhóm các phân tử có tính chất sinh học rất khác nhau. Chúng là những hợp chất l</w:t>
      </w:r>
      <w:r w:rsidRPr="00D344AB">
        <w:rPr>
          <w:lang w:val="vi-VN"/>
        </w:rPr>
        <w:t>ưỡng cực. Cực dương thân nước cho phép chúng hấp phụ lên các bề mặt trơ và 1 cực kỵ nước cationic.</w:t>
      </w:r>
      <w:r>
        <w:rPr>
          <w:lang w:val="vi-VN"/>
        </w:rPr>
        <w:t>;-Các amon bậc 4 dùng strùng trên cơ thể, s</w:t>
      </w:r>
      <w:r w:rsidRPr="00D344AB">
        <w:rPr>
          <w:lang w:val="vi-VN"/>
        </w:rPr>
        <w:t xml:space="preserve">trùng các dụng cụ, nhà cửa, xử lý nước, </w:t>
      </w:r>
      <w:r>
        <w:rPr>
          <w:lang w:val="vi-VN"/>
        </w:rPr>
        <w:t xml:space="preserve">làm chất bq;- </w:t>
      </w:r>
      <w:r w:rsidRPr="00D344AB">
        <w:rPr>
          <w:lang w:val="vi-VN"/>
        </w:rPr>
        <w:t>Các hợp chất amon bậc 4 hay được sử dụng nhất: cetrimid, chlorua bezalkonium, bromua ceth</w:t>
      </w:r>
      <w:r>
        <w:rPr>
          <w:lang w:val="vi-VN"/>
        </w:rPr>
        <w:t xml:space="preserve">exonium, </w:t>
      </w:r>
      <w:r w:rsidRPr="00D344AB">
        <w:rPr>
          <w:lang w:val="vi-VN"/>
        </w:rPr>
        <w:t xml:space="preserve"> và 1 số dẫn xuất polymer hóa.</w:t>
      </w:r>
    </w:p>
    <w:p w:rsidR="000F6920" w:rsidRPr="00D344AB" w:rsidRDefault="000F6920" w:rsidP="000F6920">
      <w:pPr>
        <w:autoSpaceDE w:val="0"/>
        <w:autoSpaceDN w:val="0"/>
        <w:adjustRightInd w:val="0"/>
        <w:jc w:val="both"/>
        <w:rPr>
          <w:b/>
          <w:bCs/>
          <w:lang w:val="vi-VN"/>
        </w:rPr>
      </w:pPr>
      <w:r w:rsidRPr="00D344AB">
        <w:rPr>
          <w:b/>
          <w:bCs/>
          <w:lang w:val="vi-VN"/>
        </w:rPr>
        <w:t>5. Các hợp chất của clor</w:t>
      </w:r>
    </w:p>
    <w:p w:rsidR="000F6920" w:rsidRPr="00D344AB" w:rsidRDefault="000F6920" w:rsidP="000F6920">
      <w:pPr>
        <w:autoSpaceDE w:val="0"/>
        <w:autoSpaceDN w:val="0"/>
        <w:adjustRightInd w:val="0"/>
        <w:jc w:val="both"/>
        <w:rPr>
          <w:lang w:val="vi-VN"/>
        </w:rPr>
      </w:pPr>
      <w:r>
        <w:t xml:space="preserve">- </w:t>
      </w:r>
      <w:r w:rsidRPr="00D344AB">
        <w:rPr>
          <w:lang w:val="vi-VN"/>
        </w:rPr>
        <w:t>Các hợp chất Clor sát trùng có thể là vô cơ như hypochlorid và có thể là hữu cơ như các chloramin.. Chúng có tác dụng tối ưu ở khoảng pH=5. Tác dụng của chúng  tăng theo nhiệt độ (tăng 2 lần khi nhiệt độ tăng thêm 10</w:t>
      </w:r>
      <w:r w:rsidRPr="00D344AB">
        <w:rPr>
          <w:vertAlign w:val="superscript"/>
          <w:lang w:val="vi-VN"/>
        </w:rPr>
        <w:t>0</w:t>
      </w:r>
      <w:r w:rsidRPr="00D344AB">
        <w:rPr>
          <w:lang w:val="vi-VN"/>
        </w:rPr>
        <w:t>C). Chúng bị hạn chế tác dụng bởi amoniac, nitrat, nitrit và các chất hữu cơ.</w:t>
      </w:r>
    </w:p>
    <w:p w:rsidR="000F6920" w:rsidRPr="00D344AB" w:rsidRDefault="000F6920" w:rsidP="000F6920">
      <w:pPr>
        <w:autoSpaceDE w:val="0"/>
        <w:autoSpaceDN w:val="0"/>
        <w:adjustRightInd w:val="0"/>
        <w:ind w:firstLine="567"/>
        <w:jc w:val="both"/>
      </w:pPr>
      <w:r w:rsidRPr="00D344AB">
        <w:rPr>
          <w:lang w:val="vi-VN"/>
        </w:rPr>
        <w:lastRenderedPageBreak/>
        <w:t xml:space="preserve">Các hợp chất hữu cơ của clor hay dùng là các </w:t>
      </w:r>
      <w:bookmarkStart w:id="0" w:name="_GoBack"/>
      <w:bookmarkEnd w:id="0"/>
      <w:r w:rsidRPr="00D344AB">
        <w:rPr>
          <w:lang w:val="vi-VN"/>
        </w:rPr>
        <w:t>cloramin, Dichloramin, Halazon.</w:t>
      </w:r>
    </w:p>
    <w:p w:rsidR="000F6920" w:rsidRPr="00D344AB" w:rsidRDefault="000F6920" w:rsidP="000F6920">
      <w:pPr>
        <w:autoSpaceDE w:val="0"/>
        <w:autoSpaceDN w:val="0"/>
        <w:adjustRightInd w:val="0"/>
        <w:ind w:firstLine="567"/>
        <w:jc w:val="both"/>
        <w:rPr>
          <w:b/>
          <w:i/>
        </w:rPr>
      </w:pPr>
      <w:r w:rsidRPr="00D344AB">
        <w:rPr>
          <w:b/>
          <w:i/>
        </w:rPr>
        <w:t>Nồng độ và thời gian tiếp xúc với nước Javel ở các độ pha loãng khác nhau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25"/>
        <w:gridCol w:w="1290"/>
        <w:gridCol w:w="1279"/>
      </w:tblGrid>
      <w:tr w:rsidR="000F6920" w:rsidRPr="00D344AB" w:rsidTr="00CA7527">
        <w:trPr>
          <w:jc w:val="center"/>
        </w:trPr>
        <w:tc>
          <w:tcPr>
            <w:tcW w:w="1423" w:type="dxa"/>
            <w:vAlign w:val="center"/>
          </w:tcPr>
          <w:p w:rsidR="000F6920" w:rsidRPr="00D344AB" w:rsidRDefault="000F6920" w:rsidP="00CA7527">
            <w:pPr>
              <w:autoSpaceDE w:val="0"/>
              <w:autoSpaceDN w:val="0"/>
              <w:adjustRightInd w:val="0"/>
              <w:jc w:val="center"/>
              <w:rPr>
                <w:b/>
              </w:rPr>
            </w:pPr>
            <w:r w:rsidRPr="00D344AB">
              <w:rPr>
                <w:b/>
              </w:rPr>
              <w:t>Mục đích</w:t>
            </w:r>
          </w:p>
        </w:tc>
        <w:tc>
          <w:tcPr>
            <w:tcW w:w="1350" w:type="dxa"/>
            <w:vAlign w:val="center"/>
          </w:tcPr>
          <w:p w:rsidR="000F6920" w:rsidRPr="00D344AB" w:rsidRDefault="000F6920" w:rsidP="00CA7527">
            <w:pPr>
              <w:autoSpaceDE w:val="0"/>
              <w:autoSpaceDN w:val="0"/>
              <w:adjustRightInd w:val="0"/>
              <w:jc w:val="center"/>
              <w:rPr>
                <w:b/>
              </w:rPr>
            </w:pPr>
            <w:r w:rsidRPr="00D344AB">
              <w:rPr>
                <w:b/>
              </w:rPr>
              <w:t>Nhiễm nhiều chất hữu cơ</w:t>
            </w:r>
          </w:p>
        </w:tc>
        <w:tc>
          <w:tcPr>
            <w:tcW w:w="1440" w:type="dxa"/>
            <w:vAlign w:val="center"/>
          </w:tcPr>
          <w:p w:rsidR="000F6920" w:rsidRPr="00D344AB" w:rsidRDefault="000F6920" w:rsidP="00CA7527">
            <w:pPr>
              <w:autoSpaceDE w:val="0"/>
              <w:autoSpaceDN w:val="0"/>
              <w:adjustRightInd w:val="0"/>
              <w:jc w:val="center"/>
              <w:rPr>
                <w:b/>
              </w:rPr>
            </w:pPr>
            <w:r w:rsidRPr="00D344AB">
              <w:rPr>
                <w:b/>
              </w:rPr>
              <w:t>Độ pha loãng 12</w:t>
            </w:r>
            <w:r w:rsidRPr="00D344AB">
              <w:rPr>
                <w:b/>
                <w:vertAlign w:val="superscript"/>
              </w:rPr>
              <w:t>0</w:t>
            </w:r>
            <w:r w:rsidRPr="00D344AB">
              <w:rPr>
                <w:b/>
              </w:rPr>
              <w:t>Clo</w:t>
            </w:r>
          </w:p>
        </w:tc>
        <w:tc>
          <w:tcPr>
            <w:tcW w:w="1440" w:type="dxa"/>
            <w:vAlign w:val="center"/>
          </w:tcPr>
          <w:p w:rsidR="000F6920" w:rsidRPr="00D344AB" w:rsidRDefault="000F6920" w:rsidP="00CA7527">
            <w:pPr>
              <w:autoSpaceDE w:val="0"/>
              <w:autoSpaceDN w:val="0"/>
              <w:adjustRightInd w:val="0"/>
              <w:jc w:val="center"/>
              <w:rPr>
                <w:b/>
              </w:rPr>
            </w:pPr>
            <w:r w:rsidRPr="00D344AB">
              <w:rPr>
                <w:b/>
              </w:rPr>
              <w:t>Thời gian để tiếp xúc (phút)</w:t>
            </w:r>
          </w:p>
        </w:tc>
      </w:tr>
      <w:tr w:rsidR="000F6920" w:rsidRPr="00D344AB" w:rsidTr="00CA7527">
        <w:trPr>
          <w:jc w:val="center"/>
        </w:trPr>
        <w:tc>
          <w:tcPr>
            <w:tcW w:w="1423" w:type="dxa"/>
            <w:tcBorders>
              <w:bottom w:val="single" w:sz="4" w:space="0" w:color="auto"/>
            </w:tcBorders>
            <w:vAlign w:val="center"/>
          </w:tcPr>
          <w:p w:rsidR="000F6920" w:rsidRPr="00D344AB" w:rsidRDefault="000F6920" w:rsidP="00CA7527">
            <w:pPr>
              <w:autoSpaceDE w:val="0"/>
              <w:autoSpaceDN w:val="0"/>
              <w:adjustRightInd w:val="0"/>
            </w:pPr>
            <w:r w:rsidRPr="00D344AB">
              <w:t>Khử trùng sàn nhà ở</w:t>
            </w:r>
          </w:p>
        </w:tc>
        <w:tc>
          <w:tcPr>
            <w:tcW w:w="1350" w:type="dxa"/>
            <w:tcBorders>
              <w:bottom w:val="single" w:sz="4" w:space="0" w:color="auto"/>
            </w:tcBorders>
            <w:vAlign w:val="center"/>
          </w:tcPr>
          <w:p w:rsidR="000F6920" w:rsidRPr="00D344AB" w:rsidRDefault="000F6920" w:rsidP="00CA7527">
            <w:pPr>
              <w:autoSpaceDE w:val="0"/>
              <w:autoSpaceDN w:val="0"/>
              <w:adjustRightInd w:val="0"/>
              <w:jc w:val="center"/>
            </w:pPr>
            <w:r w:rsidRPr="00D344AB">
              <w:t>-</w:t>
            </w:r>
          </w:p>
        </w:tc>
        <w:tc>
          <w:tcPr>
            <w:tcW w:w="1440" w:type="dxa"/>
            <w:tcBorders>
              <w:bottom w:val="single" w:sz="4" w:space="0" w:color="auto"/>
            </w:tcBorders>
            <w:vAlign w:val="center"/>
          </w:tcPr>
          <w:p w:rsidR="000F6920" w:rsidRPr="00D344AB" w:rsidRDefault="000F6920" w:rsidP="00CA7527">
            <w:pPr>
              <w:autoSpaceDE w:val="0"/>
              <w:autoSpaceDN w:val="0"/>
              <w:adjustRightInd w:val="0"/>
              <w:jc w:val="center"/>
            </w:pPr>
            <w:r w:rsidRPr="00D344AB">
              <w:t>1/100-1/200</w:t>
            </w:r>
          </w:p>
        </w:tc>
        <w:tc>
          <w:tcPr>
            <w:tcW w:w="1440" w:type="dxa"/>
            <w:tcBorders>
              <w:bottom w:val="single" w:sz="4" w:space="0" w:color="auto"/>
            </w:tcBorders>
            <w:vAlign w:val="center"/>
          </w:tcPr>
          <w:p w:rsidR="000F6920" w:rsidRPr="00D344AB" w:rsidRDefault="000F6920" w:rsidP="00CA7527">
            <w:pPr>
              <w:autoSpaceDE w:val="0"/>
              <w:autoSpaceDN w:val="0"/>
              <w:adjustRightInd w:val="0"/>
              <w:jc w:val="center"/>
            </w:pPr>
            <w:r w:rsidRPr="00D344AB">
              <w:t>5-`10</w:t>
            </w:r>
          </w:p>
        </w:tc>
      </w:tr>
      <w:tr w:rsidR="000F6920" w:rsidRPr="00D344AB" w:rsidTr="00CA7527">
        <w:trPr>
          <w:jc w:val="center"/>
        </w:trPr>
        <w:tc>
          <w:tcPr>
            <w:tcW w:w="1423" w:type="dxa"/>
            <w:tcBorders>
              <w:bottom w:val="nil"/>
            </w:tcBorders>
            <w:vAlign w:val="center"/>
          </w:tcPr>
          <w:p w:rsidR="000F6920" w:rsidRPr="00D344AB" w:rsidRDefault="000F6920" w:rsidP="00CA7527">
            <w:pPr>
              <w:autoSpaceDE w:val="0"/>
              <w:autoSpaceDN w:val="0"/>
              <w:adjustRightInd w:val="0"/>
            </w:pPr>
            <w:r w:rsidRPr="00D344AB">
              <w:t>Khử trùng sàn nhà bệnh viện</w:t>
            </w:r>
          </w:p>
        </w:tc>
        <w:tc>
          <w:tcPr>
            <w:tcW w:w="1350" w:type="dxa"/>
            <w:tcBorders>
              <w:bottom w:val="nil"/>
            </w:tcBorders>
            <w:vAlign w:val="center"/>
          </w:tcPr>
          <w:p w:rsidR="000F6920" w:rsidRPr="00D344AB" w:rsidRDefault="000F6920" w:rsidP="00CA7527">
            <w:pPr>
              <w:autoSpaceDE w:val="0"/>
              <w:autoSpaceDN w:val="0"/>
              <w:adjustRightInd w:val="0"/>
              <w:jc w:val="center"/>
            </w:pPr>
            <w:r w:rsidRPr="00D344AB">
              <w:t>-</w:t>
            </w:r>
          </w:p>
        </w:tc>
        <w:tc>
          <w:tcPr>
            <w:tcW w:w="1440" w:type="dxa"/>
            <w:tcBorders>
              <w:bottom w:val="nil"/>
            </w:tcBorders>
            <w:vAlign w:val="center"/>
          </w:tcPr>
          <w:p w:rsidR="000F6920" w:rsidRPr="00D344AB" w:rsidRDefault="000F6920" w:rsidP="00CA7527">
            <w:pPr>
              <w:autoSpaceDE w:val="0"/>
              <w:autoSpaceDN w:val="0"/>
              <w:adjustRightInd w:val="0"/>
              <w:jc w:val="center"/>
            </w:pPr>
            <w:r w:rsidRPr="00D344AB">
              <w:t>1/50</w:t>
            </w:r>
          </w:p>
        </w:tc>
        <w:tc>
          <w:tcPr>
            <w:tcW w:w="1440" w:type="dxa"/>
            <w:tcBorders>
              <w:bottom w:val="nil"/>
            </w:tcBorders>
            <w:vAlign w:val="center"/>
          </w:tcPr>
          <w:p w:rsidR="000F6920" w:rsidRPr="00D344AB" w:rsidRDefault="000F6920" w:rsidP="00CA7527">
            <w:pPr>
              <w:autoSpaceDE w:val="0"/>
              <w:autoSpaceDN w:val="0"/>
              <w:adjustRightInd w:val="0"/>
              <w:jc w:val="center"/>
            </w:pPr>
            <w:r w:rsidRPr="00D344AB">
              <w:t>5-10</w:t>
            </w:r>
          </w:p>
        </w:tc>
      </w:tr>
      <w:tr w:rsidR="000F6920" w:rsidRPr="00D344AB" w:rsidTr="00CA7527">
        <w:trPr>
          <w:jc w:val="center"/>
        </w:trPr>
        <w:tc>
          <w:tcPr>
            <w:tcW w:w="1423" w:type="dxa"/>
            <w:tcBorders>
              <w:top w:val="nil"/>
              <w:bottom w:val="single" w:sz="4" w:space="0" w:color="auto"/>
            </w:tcBorders>
            <w:vAlign w:val="center"/>
          </w:tcPr>
          <w:p w:rsidR="000F6920" w:rsidRPr="00D344AB" w:rsidRDefault="000F6920" w:rsidP="00CA7527">
            <w:pPr>
              <w:autoSpaceDE w:val="0"/>
              <w:autoSpaceDN w:val="0"/>
              <w:adjustRightInd w:val="0"/>
            </w:pPr>
          </w:p>
        </w:tc>
        <w:tc>
          <w:tcPr>
            <w:tcW w:w="1350" w:type="dxa"/>
            <w:tcBorders>
              <w:top w:val="nil"/>
              <w:bottom w:val="single" w:sz="4" w:space="0" w:color="auto"/>
            </w:tcBorders>
            <w:vAlign w:val="center"/>
          </w:tcPr>
          <w:p w:rsidR="000F6920" w:rsidRPr="00D344AB" w:rsidRDefault="000F6920" w:rsidP="00CA7527">
            <w:pPr>
              <w:autoSpaceDE w:val="0"/>
              <w:autoSpaceDN w:val="0"/>
              <w:adjustRightInd w:val="0"/>
              <w:jc w:val="center"/>
            </w:pPr>
            <w:r w:rsidRPr="00D344AB">
              <w:t>+</w:t>
            </w:r>
          </w:p>
        </w:tc>
        <w:tc>
          <w:tcPr>
            <w:tcW w:w="1440" w:type="dxa"/>
            <w:tcBorders>
              <w:top w:val="nil"/>
              <w:bottom w:val="single" w:sz="4" w:space="0" w:color="auto"/>
            </w:tcBorders>
            <w:vAlign w:val="center"/>
          </w:tcPr>
          <w:p w:rsidR="000F6920" w:rsidRPr="00D344AB" w:rsidRDefault="000F6920" w:rsidP="00CA7527">
            <w:pPr>
              <w:autoSpaceDE w:val="0"/>
              <w:autoSpaceDN w:val="0"/>
              <w:adjustRightInd w:val="0"/>
              <w:jc w:val="center"/>
            </w:pPr>
            <w:r w:rsidRPr="00D344AB">
              <w:t>1/3-1/10</w:t>
            </w:r>
          </w:p>
        </w:tc>
        <w:tc>
          <w:tcPr>
            <w:tcW w:w="1440" w:type="dxa"/>
            <w:tcBorders>
              <w:top w:val="nil"/>
              <w:bottom w:val="single" w:sz="4" w:space="0" w:color="auto"/>
            </w:tcBorders>
            <w:vAlign w:val="center"/>
          </w:tcPr>
          <w:p w:rsidR="000F6920" w:rsidRPr="00D344AB" w:rsidRDefault="000F6920" w:rsidP="00CA7527">
            <w:pPr>
              <w:autoSpaceDE w:val="0"/>
              <w:autoSpaceDN w:val="0"/>
              <w:adjustRightInd w:val="0"/>
              <w:jc w:val="center"/>
            </w:pPr>
            <w:r w:rsidRPr="00D344AB">
              <w:t>10-15</w:t>
            </w:r>
          </w:p>
        </w:tc>
      </w:tr>
      <w:tr w:rsidR="000F6920" w:rsidRPr="00D344AB" w:rsidTr="00CA7527">
        <w:trPr>
          <w:jc w:val="center"/>
        </w:trPr>
        <w:tc>
          <w:tcPr>
            <w:tcW w:w="1423" w:type="dxa"/>
            <w:tcBorders>
              <w:bottom w:val="nil"/>
            </w:tcBorders>
            <w:vAlign w:val="center"/>
          </w:tcPr>
          <w:p w:rsidR="000F6920" w:rsidRPr="00D344AB" w:rsidRDefault="000F6920" w:rsidP="00CA7527">
            <w:pPr>
              <w:autoSpaceDE w:val="0"/>
              <w:autoSpaceDN w:val="0"/>
              <w:adjustRightInd w:val="0"/>
            </w:pPr>
            <w:r w:rsidRPr="00D344AB">
              <w:t>Bồn rửa, Bồn vệ sinh</w:t>
            </w:r>
          </w:p>
        </w:tc>
        <w:tc>
          <w:tcPr>
            <w:tcW w:w="1350" w:type="dxa"/>
            <w:tcBorders>
              <w:bottom w:val="nil"/>
            </w:tcBorders>
            <w:vAlign w:val="center"/>
          </w:tcPr>
          <w:p w:rsidR="000F6920" w:rsidRPr="00D344AB" w:rsidRDefault="000F6920" w:rsidP="00CA7527">
            <w:pPr>
              <w:autoSpaceDE w:val="0"/>
              <w:autoSpaceDN w:val="0"/>
              <w:adjustRightInd w:val="0"/>
              <w:jc w:val="center"/>
            </w:pPr>
            <w:r w:rsidRPr="00D344AB">
              <w:t>-</w:t>
            </w:r>
          </w:p>
        </w:tc>
        <w:tc>
          <w:tcPr>
            <w:tcW w:w="1440" w:type="dxa"/>
            <w:tcBorders>
              <w:bottom w:val="nil"/>
            </w:tcBorders>
            <w:vAlign w:val="center"/>
          </w:tcPr>
          <w:p w:rsidR="000F6920" w:rsidRPr="00D344AB" w:rsidRDefault="000F6920" w:rsidP="00CA7527">
            <w:pPr>
              <w:autoSpaceDE w:val="0"/>
              <w:autoSpaceDN w:val="0"/>
              <w:adjustRightInd w:val="0"/>
              <w:jc w:val="center"/>
            </w:pPr>
            <w:r w:rsidRPr="00D344AB">
              <w:t>1/20</w:t>
            </w:r>
          </w:p>
        </w:tc>
        <w:tc>
          <w:tcPr>
            <w:tcW w:w="1440" w:type="dxa"/>
            <w:tcBorders>
              <w:bottom w:val="nil"/>
            </w:tcBorders>
            <w:vAlign w:val="center"/>
          </w:tcPr>
          <w:p w:rsidR="000F6920" w:rsidRPr="00D344AB" w:rsidRDefault="000F6920" w:rsidP="00CA7527">
            <w:pPr>
              <w:autoSpaceDE w:val="0"/>
              <w:autoSpaceDN w:val="0"/>
              <w:adjustRightInd w:val="0"/>
              <w:jc w:val="center"/>
            </w:pPr>
            <w:r w:rsidRPr="00D344AB">
              <w:t>10</w:t>
            </w:r>
          </w:p>
        </w:tc>
      </w:tr>
      <w:tr w:rsidR="000F6920" w:rsidRPr="00D344AB" w:rsidTr="00CA7527">
        <w:trPr>
          <w:jc w:val="center"/>
        </w:trPr>
        <w:tc>
          <w:tcPr>
            <w:tcW w:w="1423" w:type="dxa"/>
            <w:tcBorders>
              <w:top w:val="nil"/>
              <w:bottom w:val="single" w:sz="4" w:space="0" w:color="auto"/>
            </w:tcBorders>
            <w:vAlign w:val="center"/>
          </w:tcPr>
          <w:p w:rsidR="000F6920" w:rsidRPr="00D344AB" w:rsidRDefault="000F6920" w:rsidP="00CA7527">
            <w:pPr>
              <w:autoSpaceDE w:val="0"/>
              <w:autoSpaceDN w:val="0"/>
              <w:adjustRightInd w:val="0"/>
            </w:pPr>
          </w:p>
        </w:tc>
        <w:tc>
          <w:tcPr>
            <w:tcW w:w="1350" w:type="dxa"/>
            <w:tcBorders>
              <w:top w:val="nil"/>
              <w:bottom w:val="single" w:sz="4" w:space="0" w:color="auto"/>
            </w:tcBorders>
            <w:vAlign w:val="center"/>
          </w:tcPr>
          <w:p w:rsidR="000F6920" w:rsidRPr="00D344AB" w:rsidRDefault="000F6920" w:rsidP="00CA7527">
            <w:pPr>
              <w:autoSpaceDE w:val="0"/>
              <w:autoSpaceDN w:val="0"/>
              <w:adjustRightInd w:val="0"/>
              <w:jc w:val="center"/>
            </w:pPr>
            <w:r w:rsidRPr="00D344AB">
              <w:t>+</w:t>
            </w:r>
          </w:p>
        </w:tc>
        <w:tc>
          <w:tcPr>
            <w:tcW w:w="1440" w:type="dxa"/>
            <w:tcBorders>
              <w:top w:val="nil"/>
              <w:bottom w:val="single" w:sz="4" w:space="0" w:color="auto"/>
            </w:tcBorders>
            <w:vAlign w:val="center"/>
          </w:tcPr>
          <w:p w:rsidR="000F6920" w:rsidRPr="00D344AB" w:rsidRDefault="000F6920" w:rsidP="00CA7527">
            <w:pPr>
              <w:autoSpaceDE w:val="0"/>
              <w:autoSpaceDN w:val="0"/>
              <w:adjustRightInd w:val="0"/>
              <w:jc w:val="center"/>
            </w:pPr>
            <w:r w:rsidRPr="00D344AB">
              <w:t>1/10-1/20</w:t>
            </w:r>
          </w:p>
        </w:tc>
        <w:tc>
          <w:tcPr>
            <w:tcW w:w="1440" w:type="dxa"/>
            <w:tcBorders>
              <w:top w:val="nil"/>
              <w:bottom w:val="single" w:sz="4" w:space="0" w:color="auto"/>
            </w:tcBorders>
            <w:vAlign w:val="center"/>
          </w:tcPr>
          <w:p w:rsidR="000F6920" w:rsidRPr="00D344AB" w:rsidRDefault="000F6920" w:rsidP="00CA7527">
            <w:pPr>
              <w:autoSpaceDE w:val="0"/>
              <w:autoSpaceDN w:val="0"/>
              <w:adjustRightInd w:val="0"/>
              <w:jc w:val="center"/>
            </w:pPr>
            <w:r w:rsidRPr="00D344AB">
              <w:t>15-20</w:t>
            </w:r>
          </w:p>
        </w:tc>
      </w:tr>
      <w:tr w:rsidR="000F6920" w:rsidRPr="00D344AB" w:rsidTr="00CA7527">
        <w:trPr>
          <w:jc w:val="center"/>
        </w:trPr>
        <w:tc>
          <w:tcPr>
            <w:tcW w:w="1423" w:type="dxa"/>
            <w:tcBorders>
              <w:bottom w:val="nil"/>
            </w:tcBorders>
            <w:vAlign w:val="center"/>
          </w:tcPr>
          <w:p w:rsidR="000F6920" w:rsidRPr="00D344AB" w:rsidRDefault="000F6920" w:rsidP="00CA7527">
            <w:pPr>
              <w:autoSpaceDE w:val="0"/>
              <w:autoSpaceDN w:val="0"/>
              <w:adjustRightInd w:val="0"/>
            </w:pPr>
            <w:r w:rsidRPr="00D344AB">
              <w:t>Khử virus (HIV, viêm gan)</w:t>
            </w:r>
          </w:p>
        </w:tc>
        <w:tc>
          <w:tcPr>
            <w:tcW w:w="1350" w:type="dxa"/>
            <w:tcBorders>
              <w:bottom w:val="nil"/>
            </w:tcBorders>
            <w:vAlign w:val="center"/>
          </w:tcPr>
          <w:p w:rsidR="000F6920" w:rsidRPr="00D344AB" w:rsidRDefault="000F6920" w:rsidP="00CA7527">
            <w:pPr>
              <w:autoSpaceDE w:val="0"/>
              <w:autoSpaceDN w:val="0"/>
              <w:adjustRightInd w:val="0"/>
              <w:jc w:val="center"/>
            </w:pPr>
            <w:r w:rsidRPr="00D344AB">
              <w:t>-</w:t>
            </w:r>
          </w:p>
        </w:tc>
        <w:tc>
          <w:tcPr>
            <w:tcW w:w="1440" w:type="dxa"/>
            <w:tcBorders>
              <w:bottom w:val="nil"/>
            </w:tcBorders>
            <w:vAlign w:val="center"/>
          </w:tcPr>
          <w:p w:rsidR="000F6920" w:rsidRPr="00D344AB" w:rsidRDefault="000F6920" w:rsidP="00CA7527">
            <w:pPr>
              <w:autoSpaceDE w:val="0"/>
              <w:autoSpaceDN w:val="0"/>
              <w:adjustRightInd w:val="0"/>
              <w:jc w:val="center"/>
            </w:pPr>
            <w:r w:rsidRPr="00D344AB">
              <w:t>1/8-1/20</w:t>
            </w:r>
          </w:p>
        </w:tc>
        <w:tc>
          <w:tcPr>
            <w:tcW w:w="1440" w:type="dxa"/>
            <w:tcBorders>
              <w:bottom w:val="nil"/>
            </w:tcBorders>
            <w:vAlign w:val="center"/>
          </w:tcPr>
          <w:p w:rsidR="000F6920" w:rsidRPr="00D344AB" w:rsidRDefault="000F6920" w:rsidP="00CA7527">
            <w:pPr>
              <w:autoSpaceDE w:val="0"/>
              <w:autoSpaceDN w:val="0"/>
              <w:adjustRightInd w:val="0"/>
              <w:jc w:val="center"/>
            </w:pPr>
            <w:r w:rsidRPr="00D344AB">
              <w:t>&gt;20</w:t>
            </w:r>
          </w:p>
        </w:tc>
      </w:tr>
      <w:tr w:rsidR="000F6920" w:rsidRPr="00D344AB" w:rsidTr="00CA7527">
        <w:trPr>
          <w:jc w:val="center"/>
        </w:trPr>
        <w:tc>
          <w:tcPr>
            <w:tcW w:w="1423" w:type="dxa"/>
            <w:tcBorders>
              <w:top w:val="nil"/>
            </w:tcBorders>
            <w:vAlign w:val="center"/>
          </w:tcPr>
          <w:p w:rsidR="000F6920" w:rsidRPr="00D344AB" w:rsidRDefault="000F6920" w:rsidP="00CA7527">
            <w:pPr>
              <w:autoSpaceDE w:val="0"/>
              <w:autoSpaceDN w:val="0"/>
              <w:adjustRightInd w:val="0"/>
              <w:jc w:val="center"/>
            </w:pPr>
          </w:p>
        </w:tc>
        <w:tc>
          <w:tcPr>
            <w:tcW w:w="1350" w:type="dxa"/>
            <w:tcBorders>
              <w:top w:val="nil"/>
            </w:tcBorders>
            <w:vAlign w:val="center"/>
          </w:tcPr>
          <w:p w:rsidR="000F6920" w:rsidRPr="00D344AB" w:rsidRDefault="000F6920" w:rsidP="00CA7527">
            <w:pPr>
              <w:autoSpaceDE w:val="0"/>
              <w:autoSpaceDN w:val="0"/>
              <w:adjustRightInd w:val="0"/>
              <w:jc w:val="center"/>
            </w:pPr>
            <w:r w:rsidRPr="00D344AB">
              <w:t>+</w:t>
            </w:r>
          </w:p>
        </w:tc>
        <w:tc>
          <w:tcPr>
            <w:tcW w:w="1440" w:type="dxa"/>
            <w:tcBorders>
              <w:top w:val="nil"/>
            </w:tcBorders>
            <w:vAlign w:val="center"/>
          </w:tcPr>
          <w:p w:rsidR="000F6920" w:rsidRPr="00D344AB" w:rsidRDefault="000F6920" w:rsidP="00CA7527">
            <w:pPr>
              <w:autoSpaceDE w:val="0"/>
              <w:autoSpaceDN w:val="0"/>
              <w:adjustRightInd w:val="0"/>
              <w:jc w:val="center"/>
            </w:pPr>
            <w:r w:rsidRPr="00D344AB">
              <w:t>1/4-1/1</w:t>
            </w:r>
          </w:p>
        </w:tc>
        <w:tc>
          <w:tcPr>
            <w:tcW w:w="1440" w:type="dxa"/>
            <w:tcBorders>
              <w:top w:val="nil"/>
            </w:tcBorders>
            <w:vAlign w:val="center"/>
          </w:tcPr>
          <w:p w:rsidR="000F6920" w:rsidRPr="00D344AB" w:rsidRDefault="000F6920" w:rsidP="00CA7527">
            <w:pPr>
              <w:autoSpaceDE w:val="0"/>
              <w:autoSpaceDN w:val="0"/>
              <w:adjustRightInd w:val="0"/>
              <w:jc w:val="center"/>
            </w:pPr>
          </w:p>
        </w:tc>
      </w:tr>
    </w:tbl>
    <w:p w:rsidR="000F6920" w:rsidRPr="00D344AB" w:rsidRDefault="000F6920" w:rsidP="000F6920">
      <w:pPr>
        <w:autoSpaceDE w:val="0"/>
        <w:autoSpaceDN w:val="0"/>
        <w:adjustRightInd w:val="0"/>
        <w:ind w:firstLine="567"/>
        <w:jc w:val="both"/>
        <w:rPr>
          <w:b/>
          <w:i/>
        </w:rPr>
      </w:pPr>
    </w:p>
    <w:p w:rsidR="000F6920" w:rsidRPr="00D344AB" w:rsidRDefault="000F6920" w:rsidP="000F6920">
      <w:pPr>
        <w:tabs>
          <w:tab w:val="left" w:pos="7601"/>
        </w:tabs>
        <w:autoSpaceDE w:val="0"/>
        <w:autoSpaceDN w:val="0"/>
        <w:adjustRightInd w:val="0"/>
        <w:jc w:val="both"/>
        <w:rPr>
          <w:b/>
          <w:bCs/>
          <w:lang w:val="vi-VN"/>
        </w:rPr>
      </w:pPr>
      <w:r w:rsidRPr="00D344AB">
        <w:rPr>
          <w:b/>
          <w:bCs/>
          <w:lang w:val="vi-VN"/>
        </w:rPr>
        <w:t>6. Iod và các dẫn xuất</w:t>
      </w:r>
    </w:p>
    <w:p w:rsidR="000F6920" w:rsidRPr="00D344AB" w:rsidRDefault="000F6920" w:rsidP="000F6920">
      <w:pPr>
        <w:tabs>
          <w:tab w:val="left" w:pos="7601"/>
        </w:tabs>
        <w:autoSpaceDE w:val="0"/>
        <w:autoSpaceDN w:val="0"/>
        <w:adjustRightInd w:val="0"/>
        <w:ind w:firstLine="567"/>
        <w:jc w:val="both"/>
        <w:rPr>
          <w:lang w:val="vi-VN"/>
        </w:rPr>
      </w:pPr>
      <w:r w:rsidRPr="00D344AB">
        <w:rPr>
          <w:lang w:val="vi-VN"/>
        </w:rPr>
        <w:t xml:space="preserve">Iod chỉ có tác dụng sát trùng ở dạng tự do. Chúng thấm rất nhanh vào màng tế bào, tác dụng lên các men hô </w:t>
      </w:r>
      <w:r>
        <w:rPr>
          <w:lang w:val="vi-VN"/>
        </w:rPr>
        <w:t>hấp và các protein, chẹn sự v</w:t>
      </w:r>
      <w:r w:rsidRPr="00D344AB">
        <w:rPr>
          <w:lang w:val="vi-VN"/>
        </w:rPr>
        <w:t>chuyển điện tử, gây ra các tổn thương không phụ</w:t>
      </w:r>
      <w:r>
        <w:rPr>
          <w:lang w:val="vi-VN"/>
        </w:rPr>
        <w:t xml:space="preserve">c hồi cho các vi cơ. </w:t>
      </w:r>
    </w:p>
    <w:p w:rsidR="000F6920" w:rsidRPr="00D344AB" w:rsidRDefault="000F6920" w:rsidP="000F6920">
      <w:pPr>
        <w:tabs>
          <w:tab w:val="left" w:pos="7601"/>
        </w:tabs>
        <w:autoSpaceDE w:val="0"/>
        <w:autoSpaceDN w:val="0"/>
        <w:adjustRightInd w:val="0"/>
        <w:jc w:val="both"/>
        <w:rPr>
          <w:lang w:val="vi-VN"/>
        </w:rPr>
      </w:pPr>
      <w:r>
        <w:t>-</w:t>
      </w:r>
      <w:r w:rsidRPr="00D344AB">
        <w:rPr>
          <w:lang w:val="vi-VN"/>
        </w:rPr>
        <w:t>Các chế phẩm iod vô cơ sát trùng hay dùng: Cồn iod, dung dịch Lugol...</w:t>
      </w:r>
    </w:p>
    <w:p w:rsidR="000F6920" w:rsidRPr="00D344AB" w:rsidRDefault="000F6920" w:rsidP="000F6920">
      <w:pPr>
        <w:tabs>
          <w:tab w:val="left" w:pos="7601"/>
        </w:tabs>
        <w:autoSpaceDE w:val="0"/>
        <w:autoSpaceDN w:val="0"/>
        <w:adjustRightInd w:val="0"/>
        <w:jc w:val="both"/>
        <w:rPr>
          <w:lang w:val="vi-VN"/>
        </w:rPr>
      </w:pPr>
      <w:r>
        <w:t xml:space="preserve">- </w:t>
      </w:r>
      <w:r w:rsidRPr="00D344AB">
        <w:rPr>
          <w:lang w:val="vi-VN"/>
        </w:rPr>
        <w:t xml:space="preserve">Chế phẩm iod hữu cơ sát trùng được dùng rộng rãi nhất hiện nay là polyvinyl pyrolidon iod (PVP-I). Chế phẩm này được sử dụng ở dạng dung dịch, xà phòng , viên đặt phụ khoa, thuốc mỡ. PVP-I có tác dụng tốt nhất ở nồng độ 0,1 đến 1% iod kết hợp và được dùng rộng khắp cơ thể: da lành hay tổn thương (nhất là vết bòng), niêm mạc (rửa </w:t>
      </w:r>
      <w:r>
        <w:rPr>
          <w:lang w:val="vi-VN"/>
        </w:rPr>
        <w:t>các khoang của cơ thể nhưng kh</w:t>
      </w:r>
      <w:r w:rsidRPr="00D344AB">
        <w:rPr>
          <w:lang w:val="vi-VN"/>
        </w:rPr>
        <w:t>g được dùng trên trẻ dư</w:t>
      </w:r>
      <w:r>
        <w:rPr>
          <w:lang w:val="vi-VN"/>
        </w:rPr>
        <w:t>ới 10 tháng tuổi, pnct</w:t>
      </w:r>
      <w:r w:rsidRPr="00D344AB">
        <w:rPr>
          <w:lang w:val="vi-VN"/>
        </w:rPr>
        <w:t xml:space="preserve"> hay đang cho con bú)</w:t>
      </w: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pPr>
    </w:p>
    <w:p w:rsidR="000F6920" w:rsidRDefault="000F6920" w:rsidP="000F6920">
      <w:pPr>
        <w:tabs>
          <w:tab w:val="left" w:pos="7601"/>
        </w:tabs>
        <w:autoSpaceDE w:val="0"/>
        <w:autoSpaceDN w:val="0"/>
        <w:adjustRightInd w:val="0"/>
        <w:ind w:firstLine="567"/>
        <w:jc w:val="both"/>
        <w:rPr>
          <w:b/>
          <w:i/>
          <w:lang w:val="vi-VN"/>
        </w:rPr>
        <w:sectPr w:rsidR="000F6920" w:rsidSect="000F6920">
          <w:pgSz w:w="12240" w:h="15840"/>
          <w:pgMar w:top="624" w:right="567" w:bottom="567" w:left="851" w:header="720" w:footer="720" w:gutter="0"/>
          <w:cols w:num="2" w:space="720"/>
          <w:noEndnote/>
        </w:sectPr>
      </w:pPr>
    </w:p>
    <w:p w:rsidR="000F6920" w:rsidRPr="00D344AB" w:rsidRDefault="000F6920" w:rsidP="000F6920">
      <w:pPr>
        <w:tabs>
          <w:tab w:val="left" w:pos="7601"/>
        </w:tabs>
        <w:autoSpaceDE w:val="0"/>
        <w:autoSpaceDN w:val="0"/>
        <w:adjustRightInd w:val="0"/>
        <w:ind w:firstLine="567"/>
        <w:jc w:val="both"/>
        <w:rPr>
          <w:b/>
          <w:i/>
        </w:rPr>
      </w:pPr>
      <w:r w:rsidRPr="00D344AB">
        <w:rPr>
          <w:b/>
          <w:i/>
          <w:lang w:val="vi-VN"/>
        </w:rPr>
        <w:lastRenderedPageBreak/>
        <w:t>Các chất khử trùng thông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180"/>
        <w:gridCol w:w="1351"/>
        <w:gridCol w:w="4409"/>
      </w:tblGrid>
      <w:tr w:rsidR="000F6920" w:rsidRPr="00D344AB" w:rsidTr="00CA7527">
        <w:tc>
          <w:tcPr>
            <w:tcW w:w="3888" w:type="dxa"/>
            <w:gridSpan w:val="2"/>
          </w:tcPr>
          <w:p w:rsidR="000F6920" w:rsidRPr="00D344AB" w:rsidRDefault="000F6920" w:rsidP="00CA7527">
            <w:pPr>
              <w:tabs>
                <w:tab w:val="left" w:pos="7601"/>
              </w:tabs>
              <w:autoSpaceDE w:val="0"/>
              <w:autoSpaceDN w:val="0"/>
              <w:adjustRightInd w:val="0"/>
              <w:rPr>
                <w:b/>
              </w:rPr>
            </w:pPr>
            <w:r w:rsidRPr="00D344AB">
              <w:rPr>
                <w:b/>
              </w:rPr>
              <w:t>Chất khử trùng</w:t>
            </w:r>
          </w:p>
        </w:tc>
        <w:tc>
          <w:tcPr>
            <w:tcW w:w="1351" w:type="dxa"/>
          </w:tcPr>
          <w:p w:rsidR="000F6920" w:rsidRPr="00D344AB" w:rsidRDefault="000F6920" w:rsidP="00CA7527">
            <w:pPr>
              <w:tabs>
                <w:tab w:val="left" w:pos="7601"/>
              </w:tabs>
              <w:autoSpaceDE w:val="0"/>
              <w:autoSpaceDN w:val="0"/>
              <w:adjustRightInd w:val="0"/>
              <w:jc w:val="center"/>
              <w:rPr>
                <w:b/>
              </w:rPr>
            </w:pPr>
            <w:r w:rsidRPr="00D344AB">
              <w:rPr>
                <w:b/>
              </w:rPr>
              <w:t>Dùng thực tế</w:t>
            </w:r>
          </w:p>
        </w:tc>
        <w:tc>
          <w:tcPr>
            <w:tcW w:w="4409" w:type="dxa"/>
          </w:tcPr>
          <w:p w:rsidR="000F6920" w:rsidRPr="00D344AB" w:rsidRDefault="000F6920" w:rsidP="00CA7527">
            <w:pPr>
              <w:tabs>
                <w:tab w:val="left" w:pos="7601"/>
              </w:tabs>
              <w:autoSpaceDE w:val="0"/>
              <w:autoSpaceDN w:val="0"/>
              <w:adjustRightInd w:val="0"/>
              <w:jc w:val="center"/>
              <w:rPr>
                <w:b/>
              </w:rPr>
            </w:pPr>
            <w:r w:rsidRPr="00D344AB">
              <w:rPr>
                <w:b/>
              </w:rPr>
              <w:t>Nhận xét</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Chất oxy hóa</w:t>
            </w:r>
          </w:p>
        </w:tc>
        <w:tc>
          <w:tcPr>
            <w:tcW w:w="2180" w:type="dxa"/>
          </w:tcPr>
          <w:p w:rsidR="000F6920" w:rsidRPr="00D344AB" w:rsidRDefault="000F6920" w:rsidP="00CA7527">
            <w:pPr>
              <w:tabs>
                <w:tab w:val="left" w:pos="7601"/>
              </w:tabs>
              <w:autoSpaceDE w:val="0"/>
              <w:autoSpaceDN w:val="0"/>
              <w:adjustRightInd w:val="0"/>
              <w:jc w:val="both"/>
            </w:pPr>
            <w:r w:rsidRPr="00D344AB">
              <w:t>Oxyd etylen</w:t>
            </w:r>
          </w:p>
          <w:p w:rsidR="000F6920" w:rsidRPr="00D344AB" w:rsidRDefault="000F6920" w:rsidP="00CA7527">
            <w:pPr>
              <w:tabs>
                <w:tab w:val="left" w:pos="7601"/>
              </w:tabs>
              <w:autoSpaceDE w:val="0"/>
              <w:autoSpaceDN w:val="0"/>
              <w:adjustRightInd w:val="0"/>
              <w:jc w:val="both"/>
            </w:pPr>
            <w:r w:rsidRPr="00D344AB">
              <w:t>Nước oxy già</w:t>
            </w:r>
          </w:p>
        </w:tc>
        <w:tc>
          <w:tcPr>
            <w:tcW w:w="1351" w:type="dxa"/>
          </w:tcPr>
          <w:p w:rsidR="000F6920" w:rsidRPr="00D344AB" w:rsidRDefault="000F6920" w:rsidP="00CA7527">
            <w:pPr>
              <w:tabs>
                <w:tab w:val="left" w:pos="7601"/>
              </w:tabs>
              <w:autoSpaceDE w:val="0"/>
              <w:autoSpaceDN w:val="0"/>
              <w:adjustRightInd w:val="0"/>
              <w:jc w:val="both"/>
            </w:pPr>
            <w:r w:rsidRPr="00D344AB">
              <w:t>Tiệt trùng</w:t>
            </w:r>
          </w:p>
          <w:p w:rsidR="000F6920" w:rsidRPr="00D344AB" w:rsidRDefault="000F6920" w:rsidP="00CA7527">
            <w:pPr>
              <w:tabs>
                <w:tab w:val="left" w:pos="7601"/>
              </w:tabs>
              <w:autoSpaceDE w:val="0"/>
              <w:autoSpaceDN w:val="0"/>
              <w:adjustRightInd w:val="0"/>
              <w:jc w:val="both"/>
            </w:pPr>
            <w:r w:rsidRPr="00D344AB">
              <w:t>Rửa</w:t>
            </w:r>
          </w:p>
        </w:tc>
        <w:tc>
          <w:tcPr>
            <w:tcW w:w="4409" w:type="dxa"/>
          </w:tcPr>
          <w:p w:rsidR="000F6920" w:rsidRPr="00D344AB" w:rsidRDefault="000F6920" w:rsidP="00CA7527">
            <w:pPr>
              <w:tabs>
                <w:tab w:val="left" w:pos="7601"/>
              </w:tabs>
              <w:autoSpaceDE w:val="0"/>
              <w:autoSpaceDN w:val="0"/>
              <w:adjustRightInd w:val="0"/>
              <w:jc w:val="both"/>
            </w:pPr>
            <w:r w:rsidRPr="00D344AB">
              <w:t>&lt;100</w:t>
            </w:r>
            <w:r w:rsidRPr="00D344AB">
              <w:rPr>
                <w:vertAlign w:val="superscript"/>
              </w:rPr>
              <w:t>0</w:t>
            </w:r>
            <w:r w:rsidRPr="00D344AB">
              <w:t>C, sát trùng bề mặt</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lastRenderedPageBreak/>
              <w:t>Hợp chất Chlor</w:t>
            </w:r>
          </w:p>
        </w:tc>
        <w:tc>
          <w:tcPr>
            <w:tcW w:w="2180" w:type="dxa"/>
          </w:tcPr>
          <w:p w:rsidR="000F6920" w:rsidRPr="00D344AB" w:rsidRDefault="000F6920" w:rsidP="00CA7527">
            <w:pPr>
              <w:tabs>
                <w:tab w:val="left" w:pos="7601"/>
              </w:tabs>
              <w:autoSpaceDE w:val="0"/>
              <w:autoSpaceDN w:val="0"/>
              <w:adjustRightInd w:val="0"/>
              <w:jc w:val="both"/>
            </w:pPr>
            <w:r w:rsidRPr="00D344AB">
              <w:t>Nước Javel</w:t>
            </w:r>
          </w:p>
          <w:p w:rsidR="000F6920" w:rsidRPr="00D344AB" w:rsidRDefault="000F6920" w:rsidP="00CA7527">
            <w:pPr>
              <w:tabs>
                <w:tab w:val="left" w:pos="7601"/>
              </w:tabs>
              <w:autoSpaceDE w:val="0"/>
              <w:autoSpaceDN w:val="0"/>
              <w:adjustRightInd w:val="0"/>
              <w:jc w:val="both"/>
            </w:pPr>
            <w:r w:rsidRPr="00D344AB">
              <w:t>Dung dịch Dakin</w:t>
            </w:r>
          </w:p>
        </w:tc>
        <w:tc>
          <w:tcPr>
            <w:tcW w:w="1351" w:type="dxa"/>
          </w:tcPr>
          <w:p w:rsidR="000F6920" w:rsidRPr="00D344AB" w:rsidRDefault="000F6920" w:rsidP="00CA7527">
            <w:pPr>
              <w:tabs>
                <w:tab w:val="left" w:pos="7601"/>
              </w:tabs>
              <w:autoSpaceDE w:val="0"/>
              <w:autoSpaceDN w:val="0"/>
              <w:adjustRightInd w:val="0"/>
              <w:jc w:val="both"/>
            </w:pPr>
            <w:r w:rsidRPr="00D344AB">
              <w:t>Tẩy trùng</w:t>
            </w:r>
          </w:p>
          <w:p w:rsidR="000F6920" w:rsidRPr="00D344AB" w:rsidRDefault="000F6920" w:rsidP="00CA7527">
            <w:pPr>
              <w:tabs>
                <w:tab w:val="left" w:pos="7601"/>
              </w:tabs>
              <w:autoSpaceDE w:val="0"/>
              <w:autoSpaceDN w:val="0"/>
              <w:adjustRightInd w:val="0"/>
              <w:jc w:val="both"/>
            </w:pPr>
            <w:r w:rsidRPr="00D344AB">
              <w:t>Sát trùng</w:t>
            </w:r>
          </w:p>
        </w:tc>
        <w:tc>
          <w:tcPr>
            <w:tcW w:w="4409" w:type="dxa"/>
          </w:tcPr>
          <w:p w:rsidR="000F6920" w:rsidRPr="00D344AB" w:rsidRDefault="000F6920" w:rsidP="00CA7527">
            <w:pPr>
              <w:tabs>
                <w:tab w:val="left" w:pos="7601"/>
              </w:tabs>
              <w:autoSpaceDE w:val="0"/>
              <w:autoSpaceDN w:val="0"/>
              <w:adjustRightInd w:val="0"/>
              <w:jc w:val="both"/>
            </w:pPr>
            <w:r w:rsidRPr="00D344AB">
              <w:t>PH tối ưu 5-7</w:t>
            </w:r>
          </w:p>
          <w:p w:rsidR="000F6920" w:rsidRPr="00D344AB" w:rsidRDefault="000F6920" w:rsidP="00CA7527">
            <w:pPr>
              <w:tabs>
                <w:tab w:val="left" w:pos="7601"/>
              </w:tabs>
              <w:autoSpaceDE w:val="0"/>
              <w:autoSpaceDN w:val="0"/>
              <w:adjustRightInd w:val="0"/>
              <w:jc w:val="both"/>
            </w:pPr>
            <w:r w:rsidRPr="00D344AB">
              <w:t>12</w:t>
            </w:r>
            <w:r w:rsidRPr="00D344AB">
              <w:rPr>
                <w:vertAlign w:val="superscript"/>
              </w:rPr>
              <w:t>0</w:t>
            </w:r>
            <w:r w:rsidRPr="00D344AB">
              <w:t>clor</w:t>
            </w:r>
          </w:p>
          <w:p w:rsidR="000F6920" w:rsidRPr="00D344AB" w:rsidRDefault="000F6920" w:rsidP="00CA7527">
            <w:pPr>
              <w:tabs>
                <w:tab w:val="left" w:pos="7601"/>
              </w:tabs>
              <w:autoSpaceDE w:val="0"/>
              <w:autoSpaceDN w:val="0"/>
              <w:adjustRightInd w:val="0"/>
              <w:jc w:val="both"/>
            </w:pPr>
            <w:r w:rsidRPr="00D344AB">
              <w:t>38,04g/l</w:t>
            </w:r>
          </w:p>
          <w:p w:rsidR="000F6920" w:rsidRPr="00D344AB" w:rsidRDefault="000F6920" w:rsidP="00CA7527">
            <w:pPr>
              <w:tabs>
                <w:tab w:val="left" w:pos="7601"/>
              </w:tabs>
              <w:autoSpaceDE w:val="0"/>
              <w:autoSpaceDN w:val="0"/>
              <w:adjustRightInd w:val="0"/>
              <w:jc w:val="both"/>
            </w:pPr>
            <w:r w:rsidRPr="00D344AB">
              <w:t>1,5</w:t>
            </w:r>
            <w:r w:rsidRPr="00D344AB">
              <w:rPr>
                <w:vertAlign w:val="superscript"/>
              </w:rPr>
              <w:t>0</w:t>
            </w:r>
            <w:r w:rsidRPr="00D344AB">
              <w:t xml:space="preserve">clor ~ 5g/l </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Hợp chất Iod</w:t>
            </w:r>
          </w:p>
        </w:tc>
        <w:tc>
          <w:tcPr>
            <w:tcW w:w="2180" w:type="dxa"/>
          </w:tcPr>
          <w:p w:rsidR="000F6920" w:rsidRPr="00D344AB" w:rsidRDefault="000F6920" w:rsidP="00CA7527">
            <w:pPr>
              <w:tabs>
                <w:tab w:val="left" w:pos="7601"/>
              </w:tabs>
              <w:autoSpaceDE w:val="0"/>
              <w:autoSpaceDN w:val="0"/>
              <w:adjustRightInd w:val="0"/>
              <w:jc w:val="both"/>
            </w:pPr>
            <w:r w:rsidRPr="00D344AB">
              <w:t>Cồn Iod</w:t>
            </w:r>
          </w:p>
          <w:p w:rsidR="000F6920" w:rsidRPr="00D344AB" w:rsidRDefault="000F6920" w:rsidP="00CA7527">
            <w:pPr>
              <w:tabs>
                <w:tab w:val="left" w:pos="7601"/>
              </w:tabs>
              <w:autoSpaceDE w:val="0"/>
              <w:autoSpaceDN w:val="0"/>
              <w:adjustRightInd w:val="0"/>
              <w:jc w:val="both"/>
            </w:pPr>
            <w:r w:rsidRPr="00D344AB">
              <w:t>Dung dịch Lugol</w:t>
            </w:r>
          </w:p>
          <w:p w:rsidR="000F6920" w:rsidRPr="00D344AB" w:rsidRDefault="000F6920" w:rsidP="00CA7527">
            <w:pPr>
              <w:tabs>
                <w:tab w:val="left" w:pos="7601"/>
              </w:tabs>
              <w:autoSpaceDE w:val="0"/>
              <w:autoSpaceDN w:val="0"/>
              <w:adjustRightInd w:val="0"/>
              <w:jc w:val="both"/>
            </w:pPr>
            <w:r w:rsidRPr="00D344AB">
              <w:t>PVP-I</w:t>
            </w:r>
          </w:p>
        </w:tc>
        <w:tc>
          <w:tcPr>
            <w:tcW w:w="1351" w:type="dxa"/>
          </w:tcPr>
          <w:p w:rsidR="000F6920" w:rsidRPr="00D344AB" w:rsidRDefault="000F6920" w:rsidP="00CA7527">
            <w:pPr>
              <w:tabs>
                <w:tab w:val="left" w:pos="7601"/>
              </w:tabs>
              <w:autoSpaceDE w:val="0"/>
              <w:autoSpaceDN w:val="0"/>
              <w:adjustRightInd w:val="0"/>
              <w:jc w:val="both"/>
            </w:pPr>
            <w:r w:rsidRPr="00D344AB">
              <w:t>Sát trùng</w:t>
            </w:r>
          </w:p>
          <w:p w:rsidR="000F6920" w:rsidRPr="00D344AB" w:rsidRDefault="000F6920" w:rsidP="00CA7527">
            <w:pPr>
              <w:tabs>
                <w:tab w:val="left" w:pos="7601"/>
              </w:tabs>
              <w:autoSpaceDE w:val="0"/>
              <w:autoSpaceDN w:val="0"/>
              <w:adjustRightInd w:val="0"/>
              <w:jc w:val="both"/>
            </w:pPr>
            <w:r w:rsidRPr="00D344AB">
              <w:t>Sát trùng</w:t>
            </w:r>
          </w:p>
          <w:p w:rsidR="000F6920" w:rsidRPr="00D344AB" w:rsidRDefault="000F6920" w:rsidP="00CA7527">
            <w:pPr>
              <w:tabs>
                <w:tab w:val="left" w:pos="7601"/>
              </w:tabs>
              <w:autoSpaceDE w:val="0"/>
              <w:autoSpaceDN w:val="0"/>
              <w:adjustRightInd w:val="0"/>
              <w:jc w:val="both"/>
            </w:pPr>
            <w:r w:rsidRPr="00D344AB">
              <w:t>Sát trùng</w:t>
            </w:r>
          </w:p>
        </w:tc>
        <w:tc>
          <w:tcPr>
            <w:tcW w:w="4409" w:type="dxa"/>
          </w:tcPr>
          <w:p w:rsidR="000F6920" w:rsidRPr="00D344AB" w:rsidRDefault="000F6920" w:rsidP="00CA7527">
            <w:pPr>
              <w:tabs>
                <w:tab w:val="left" w:pos="7601"/>
              </w:tabs>
              <w:autoSpaceDE w:val="0"/>
              <w:autoSpaceDN w:val="0"/>
              <w:adjustRightInd w:val="0"/>
              <w:jc w:val="both"/>
            </w:pPr>
            <w:r w:rsidRPr="00D344AB">
              <w:t>PH tối ưu 5-7</w:t>
            </w:r>
          </w:p>
          <w:p w:rsidR="000F6920" w:rsidRPr="00D344AB" w:rsidRDefault="000F6920" w:rsidP="00CA7527">
            <w:pPr>
              <w:tabs>
                <w:tab w:val="left" w:pos="7601"/>
              </w:tabs>
              <w:autoSpaceDE w:val="0"/>
              <w:autoSpaceDN w:val="0"/>
              <w:adjustRightInd w:val="0"/>
              <w:jc w:val="both"/>
            </w:pPr>
            <w:r w:rsidRPr="00D344AB">
              <w:t>Tác dụng do oxy hóa</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Dẫn xuất aldehyd</w:t>
            </w:r>
          </w:p>
        </w:tc>
        <w:tc>
          <w:tcPr>
            <w:tcW w:w="2180" w:type="dxa"/>
          </w:tcPr>
          <w:p w:rsidR="000F6920" w:rsidRPr="00D344AB" w:rsidRDefault="000F6920" w:rsidP="00CA7527">
            <w:pPr>
              <w:tabs>
                <w:tab w:val="left" w:pos="7601"/>
              </w:tabs>
              <w:autoSpaceDE w:val="0"/>
              <w:autoSpaceDN w:val="0"/>
              <w:adjustRightInd w:val="0"/>
              <w:jc w:val="both"/>
            </w:pPr>
            <w:r w:rsidRPr="00D344AB">
              <w:t>Formol</w:t>
            </w:r>
          </w:p>
          <w:p w:rsidR="000F6920" w:rsidRPr="00D344AB" w:rsidRDefault="000F6920" w:rsidP="00CA7527">
            <w:pPr>
              <w:tabs>
                <w:tab w:val="left" w:pos="7601"/>
              </w:tabs>
              <w:autoSpaceDE w:val="0"/>
              <w:autoSpaceDN w:val="0"/>
              <w:adjustRightInd w:val="0"/>
              <w:jc w:val="both"/>
            </w:pPr>
            <w:r w:rsidRPr="00D344AB">
              <w:t>Glutaraldehyd</w:t>
            </w:r>
          </w:p>
        </w:tc>
        <w:tc>
          <w:tcPr>
            <w:tcW w:w="1351" w:type="dxa"/>
          </w:tcPr>
          <w:p w:rsidR="000F6920" w:rsidRPr="00D344AB" w:rsidRDefault="000F6920" w:rsidP="00CA7527">
            <w:pPr>
              <w:tabs>
                <w:tab w:val="left" w:pos="7601"/>
              </w:tabs>
              <w:autoSpaceDE w:val="0"/>
              <w:autoSpaceDN w:val="0"/>
              <w:adjustRightInd w:val="0"/>
              <w:jc w:val="both"/>
            </w:pPr>
            <w:r w:rsidRPr="00D344AB">
              <w:t>Tẩy trùng</w:t>
            </w:r>
          </w:p>
          <w:p w:rsidR="000F6920" w:rsidRPr="00D344AB" w:rsidRDefault="000F6920" w:rsidP="00CA7527">
            <w:pPr>
              <w:tabs>
                <w:tab w:val="left" w:pos="7601"/>
              </w:tabs>
              <w:autoSpaceDE w:val="0"/>
              <w:autoSpaceDN w:val="0"/>
              <w:adjustRightInd w:val="0"/>
              <w:jc w:val="both"/>
            </w:pPr>
            <w:r w:rsidRPr="00D344AB">
              <w:t>Tẩy trùng</w:t>
            </w:r>
          </w:p>
        </w:tc>
        <w:tc>
          <w:tcPr>
            <w:tcW w:w="4409" w:type="dxa"/>
          </w:tcPr>
          <w:p w:rsidR="000F6920" w:rsidRPr="00D344AB" w:rsidRDefault="000F6920" w:rsidP="00CA7527">
            <w:pPr>
              <w:tabs>
                <w:tab w:val="left" w:pos="7601"/>
              </w:tabs>
              <w:autoSpaceDE w:val="0"/>
              <w:autoSpaceDN w:val="0"/>
              <w:adjustRightInd w:val="0"/>
              <w:jc w:val="both"/>
            </w:pPr>
            <w:r w:rsidRPr="00D344AB">
              <w:t xml:space="preserve">PH tối ưu 7  </w:t>
            </w:r>
          </w:p>
          <w:p w:rsidR="000F6920" w:rsidRPr="00D344AB" w:rsidRDefault="000F6920" w:rsidP="00CA7527">
            <w:pPr>
              <w:tabs>
                <w:tab w:val="left" w:pos="7601"/>
              </w:tabs>
              <w:autoSpaceDE w:val="0"/>
              <w:autoSpaceDN w:val="0"/>
              <w:adjustRightInd w:val="0"/>
              <w:jc w:val="both"/>
            </w:pPr>
            <w:r w:rsidRPr="00D344AB">
              <w:t>Cho khoang kín, dễ bị ăn mòn</w:t>
            </w:r>
          </w:p>
          <w:p w:rsidR="000F6920" w:rsidRPr="00D344AB" w:rsidRDefault="000F6920" w:rsidP="00CA7527">
            <w:pPr>
              <w:tabs>
                <w:tab w:val="left" w:pos="7601"/>
              </w:tabs>
              <w:autoSpaceDE w:val="0"/>
              <w:autoSpaceDN w:val="0"/>
              <w:adjustRightInd w:val="0"/>
              <w:jc w:val="both"/>
            </w:pPr>
            <w:r w:rsidRPr="00D344AB">
              <w:t>Ngâm dụng cụ</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Cồn</w:t>
            </w:r>
          </w:p>
        </w:tc>
        <w:tc>
          <w:tcPr>
            <w:tcW w:w="2180" w:type="dxa"/>
          </w:tcPr>
          <w:p w:rsidR="000F6920" w:rsidRPr="00D344AB" w:rsidRDefault="000F6920" w:rsidP="00CA7527">
            <w:pPr>
              <w:tabs>
                <w:tab w:val="left" w:pos="7601"/>
              </w:tabs>
              <w:autoSpaceDE w:val="0"/>
              <w:autoSpaceDN w:val="0"/>
              <w:adjustRightInd w:val="0"/>
              <w:jc w:val="both"/>
            </w:pPr>
            <w:r w:rsidRPr="00D344AB">
              <w:t>Methanol</w:t>
            </w:r>
          </w:p>
          <w:p w:rsidR="000F6920" w:rsidRPr="00D344AB" w:rsidRDefault="000F6920" w:rsidP="00CA7527">
            <w:pPr>
              <w:tabs>
                <w:tab w:val="left" w:pos="7601"/>
              </w:tabs>
              <w:autoSpaceDE w:val="0"/>
              <w:autoSpaceDN w:val="0"/>
              <w:adjustRightInd w:val="0"/>
              <w:jc w:val="both"/>
            </w:pPr>
            <w:r w:rsidRPr="00D344AB">
              <w:t>Ethanol</w:t>
            </w:r>
          </w:p>
          <w:p w:rsidR="000F6920" w:rsidRPr="00D344AB" w:rsidRDefault="000F6920" w:rsidP="00CA7527">
            <w:pPr>
              <w:tabs>
                <w:tab w:val="left" w:pos="7601"/>
              </w:tabs>
              <w:autoSpaceDE w:val="0"/>
              <w:autoSpaceDN w:val="0"/>
              <w:adjustRightInd w:val="0"/>
              <w:jc w:val="both"/>
            </w:pPr>
            <w:r w:rsidRPr="00D344AB">
              <w:t>Propanol</w:t>
            </w:r>
          </w:p>
        </w:tc>
        <w:tc>
          <w:tcPr>
            <w:tcW w:w="1351" w:type="dxa"/>
          </w:tcPr>
          <w:p w:rsidR="000F6920" w:rsidRPr="00D344AB" w:rsidRDefault="000F6920" w:rsidP="00CA7527">
            <w:pPr>
              <w:tabs>
                <w:tab w:val="left" w:pos="7601"/>
              </w:tabs>
              <w:autoSpaceDE w:val="0"/>
              <w:autoSpaceDN w:val="0"/>
              <w:adjustRightInd w:val="0"/>
              <w:jc w:val="both"/>
            </w:pPr>
            <w:r w:rsidRPr="00D344AB">
              <w:t>Tẩy trùng</w:t>
            </w:r>
          </w:p>
          <w:p w:rsidR="000F6920" w:rsidRPr="00D344AB" w:rsidRDefault="000F6920" w:rsidP="00CA7527">
            <w:pPr>
              <w:tabs>
                <w:tab w:val="left" w:pos="7601"/>
              </w:tabs>
              <w:autoSpaceDE w:val="0"/>
              <w:autoSpaceDN w:val="0"/>
              <w:adjustRightInd w:val="0"/>
              <w:jc w:val="both"/>
            </w:pPr>
            <w:r w:rsidRPr="00D344AB">
              <w:t>Sát trùng</w:t>
            </w:r>
          </w:p>
        </w:tc>
        <w:tc>
          <w:tcPr>
            <w:tcW w:w="4409" w:type="dxa"/>
          </w:tcPr>
          <w:p w:rsidR="000F6920" w:rsidRPr="00D344AB" w:rsidRDefault="000F6920" w:rsidP="00CA7527">
            <w:pPr>
              <w:tabs>
                <w:tab w:val="left" w:pos="7601"/>
              </w:tabs>
              <w:autoSpaceDE w:val="0"/>
              <w:autoSpaceDN w:val="0"/>
              <w:adjustRightInd w:val="0"/>
              <w:jc w:val="both"/>
            </w:pPr>
            <w:r w:rsidRPr="00D344AB">
              <w:t xml:space="preserve">PH tối ưu 7  </w:t>
            </w:r>
          </w:p>
          <w:p w:rsidR="000F6920" w:rsidRPr="00D344AB" w:rsidRDefault="000F6920" w:rsidP="00CA7527">
            <w:pPr>
              <w:tabs>
                <w:tab w:val="left" w:pos="7601"/>
              </w:tabs>
              <w:autoSpaceDE w:val="0"/>
              <w:autoSpaceDN w:val="0"/>
              <w:adjustRightInd w:val="0"/>
              <w:jc w:val="both"/>
            </w:pPr>
            <w:r w:rsidRPr="00D344AB">
              <w:t>Thường để đốt</w:t>
            </w:r>
          </w:p>
          <w:p w:rsidR="000F6920" w:rsidRPr="00D344AB" w:rsidRDefault="000F6920" w:rsidP="00CA7527">
            <w:pPr>
              <w:tabs>
                <w:tab w:val="left" w:pos="7601"/>
              </w:tabs>
              <w:autoSpaceDE w:val="0"/>
              <w:autoSpaceDN w:val="0"/>
              <w:adjustRightInd w:val="0"/>
              <w:jc w:val="both"/>
            </w:pPr>
            <w:r w:rsidRPr="00D344AB">
              <w:t>Dùng riêng hay như dung môi</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Phenol</w:t>
            </w:r>
          </w:p>
        </w:tc>
        <w:tc>
          <w:tcPr>
            <w:tcW w:w="2180" w:type="dxa"/>
          </w:tcPr>
          <w:p w:rsidR="000F6920" w:rsidRPr="00D344AB" w:rsidRDefault="000F6920" w:rsidP="00CA7527">
            <w:pPr>
              <w:tabs>
                <w:tab w:val="left" w:pos="7601"/>
              </w:tabs>
              <w:autoSpaceDE w:val="0"/>
              <w:autoSpaceDN w:val="0"/>
              <w:adjustRightInd w:val="0"/>
              <w:jc w:val="both"/>
            </w:pPr>
            <w:r w:rsidRPr="00D344AB">
              <w:t>Di, tri-cloro</w:t>
            </w:r>
          </w:p>
        </w:tc>
        <w:tc>
          <w:tcPr>
            <w:tcW w:w="1351" w:type="dxa"/>
          </w:tcPr>
          <w:p w:rsidR="000F6920" w:rsidRPr="00D344AB" w:rsidRDefault="000F6920" w:rsidP="00CA7527">
            <w:pPr>
              <w:tabs>
                <w:tab w:val="left" w:pos="7601"/>
              </w:tabs>
              <w:autoSpaceDE w:val="0"/>
              <w:autoSpaceDN w:val="0"/>
              <w:adjustRightInd w:val="0"/>
              <w:jc w:val="both"/>
            </w:pPr>
            <w:r w:rsidRPr="00D344AB">
              <w:t>Tẩy trùng</w:t>
            </w:r>
          </w:p>
        </w:tc>
        <w:tc>
          <w:tcPr>
            <w:tcW w:w="4409" w:type="dxa"/>
          </w:tcPr>
          <w:p w:rsidR="000F6920" w:rsidRPr="00D344AB" w:rsidRDefault="000F6920" w:rsidP="00CA7527">
            <w:pPr>
              <w:tabs>
                <w:tab w:val="left" w:pos="7601"/>
              </w:tabs>
              <w:autoSpaceDE w:val="0"/>
              <w:autoSpaceDN w:val="0"/>
              <w:adjustRightInd w:val="0"/>
              <w:jc w:val="both"/>
            </w:pPr>
            <w:r w:rsidRPr="00D344AB">
              <w:t xml:space="preserve">PH tối ưu 5-7  </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Biguamid</w:t>
            </w:r>
          </w:p>
        </w:tc>
        <w:tc>
          <w:tcPr>
            <w:tcW w:w="2180" w:type="dxa"/>
          </w:tcPr>
          <w:p w:rsidR="000F6920" w:rsidRPr="00D344AB" w:rsidRDefault="000F6920" w:rsidP="00CA7527">
            <w:pPr>
              <w:tabs>
                <w:tab w:val="left" w:pos="7601"/>
              </w:tabs>
              <w:autoSpaceDE w:val="0"/>
              <w:autoSpaceDN w:val="0"/>
              <w:adjustRightInd w:val="0"/>
              <w:jc w:val="both"/>
            </w:pPr>
            <w:r w:rsidRPr="00D344AB">
              <w:t>Chlorhexidin</w:t>
            </w:r>
          </w:p>
        </w:tc>
        <w:tc>
          <w:tcPr>
            <w:tcW w:w="1351" w:type="dxa"/>
          </w:tcPr>
          <w:p w:rsidR="000F6920" w:rsidRPr="00D344AB" w:rsidRDefault="000F6920" w:rsidP="00CA7527">
            <w:pPr>
              <w:tabs>
                <w:tab w:val="left" w:pos="7601"/>
              </w:tabs>
              <w:autoSpaceDE w:val="0"/>
              <w:autoSpaceDN w:val="0"/>
              <w:adjustRightInd w:val="0"/>
              <w:jc w:val="both"/>
            </w:pPr>
            <w:r w:rsidRPr="00D344AB">
              <w:t>Tẩy trùng</w:t>
            </w:r>
          </w:p>
        </w:tc>
        <w:tc>
          <w:tcPr>
            <w:tcW w:w="4409" w:type="dxa"/>
          </w:tcPr>
          <w:p w:rsidR="000F6920" w:rsidRPr="00D344AB" w:rsidRDefault="000F6920" w:rsidP="00CA7527">
            <w:pPr>
              <w:tabs>
                <w:tab w:val="left" w:pos="7601"/>
              </w:tabs>
              <w:autoSpaceDE w:val="0"/>
              <w:autoSpaceDN w:val="0"/>
              <w:adjustRightInd w:val="0"/>
              <w:jc w:val="both"/>
            </w:pPr>
            <w:r w:rsidRPr="00D344AB">
              <w:t xml:space="preserve">PH tối ưu 5-7  </w:t>
            </w:r>
          </w:p>
        </w:tc>
      </w:tr>
      <w:tr w:rsidR="000F6920" w:rsidRPr="00D344AB" w:rsidTr="00CA7527">
        <w:tc>
          <w:tcPr>
            <w:tcW w:w="1708" w:type="dxa"/>
          </w:tcPr>
          <w:p w:rsidR="000F6920" w:rsidRPr="00D344AB" w:rsidRDefault="000F6920" w:rsidP="00CA7527">
            <w:pPr>
              <w:tabs>
                <w:tab w:val="left" w:pos="7601"/>
              </w:tabs>
              <w:autoSpaceDE w:val="0"/>
              <w:autoSpaceDN w:val="0"/>
              <w:adjustRightInd w:val="0"/>
              <w:jc w:val="both"/>
            </w:pPr>
            <w:r w:rsidRPr="00D344AB">
              <w:t>Tinh dầu</w:t>
            </w:r>
          </w:p>
        </w:tc>
        <w:tc>
          <w:tcPr>
            <w:tcW w:w="2180" w:type="dxa"/>
          </w:tcPr>
          <w:p w:rsidR="000F6920" w:rsidRPr="00D344AB" w:rsidRDefault="000F6920" w:rsidP="00CA7527">
            <w:pPr>
              <w:tabs>
                <w:tab w:val="left" w:pos="7601"/>
              </w:tabs>
              <w:autoSpaceDE w:val="0"/>
              <w:autoSpaceDN w:val="0"/>
              <w:adjustRightInd w:val="0"/>
              <w:jc w:val="both"/>
            </w:pPr>
            <w:r w:rsidRPr="00D344AB">
              <w:t>Các loại</w:t>
            </w:r>
          </w:p>
        </w:tc>
        <w:tc>
          <w:tcPr>
            <w:tcW w:w="1351" w:type="dxa"/>
          </w:tcPr>
          <w:p w:rsidR="000F6920" w:rsidRPr="00D344AB" w:rsidRDefault="000F6920" w:rsidP="00CA7527">
            <w:pPr>
              <w:tabs>
                <w:tab w:val="left" w:pos="7601"/>
              </w:tabs>
              <w:autoSpaceDE w:val="0"/>
              <w:autoSpaceDN w:val="0"/>
              <w:adjustRightInd w:val="0"/>
              <w:jc w:val="both"/>
            </w:pPr>
            <w:r w:rsidRPr="00D344AB">
              <w:t>Làm thơm</w:t>
            </w:r>
          </w:p>
        </w:tc>
        <w:tc>
          <w:tcPr>
            <w:tcW w:w="4409" w:type="dxa"/>
          </w:tcPr>
          <w:p w:rsidR="000F6920" w:rsidRPr="00D344AB" w:rsidRDefault="000F6920" w:rsidP="00CA7527">
            <w:pPr>
              <w:tabs>
                <w:tab w:val="left" w:pos="7601"/>
              </w:tabs>
              <w:autoSpaceDE w:val="0"/>
              <w:autoSpaceDN w:val="0"/>
              <w:adjustRightInd w:val="0"/>
              <w:jc w:val="both"/>
            </w:pPr>
            <w:r w:rsidRPr="00D344AB">
              <w:t>Phối hợp phenol</w:t>
            </w:r>
          </w:p>
        </w:tc>
      </w:tr>
    </w:tbl>
    <w:p w:rsidR="000F6920" w:rsidRDefault="000F6920" w:rsidP="000F6920">
      <w:pPr>
        <w:tabs>
          <w:tab w:val="left" w:pos="7601"/>
        </w:tabs>
        <w:autoSpaceDE w:val="0"/>
        <w:autoSpaceDN w:val="0"/>
        <w:adjustRightInd w:val="0"/>
        <w:jc w:val="both"/>
        <w:rPr>
          <w:lang w:val="vi-VN"/>
        </w:rPr>
        <w:sectPr w:rsidR="000F6920" w:rsidSect="00450E77">
          <w:type w:val="continuous"/>
          <w:pgSz w:w="12240" w:h="15840"/>
          <w:pgMar w:top="624" w:right="567" w:bottom="567" w:left="851" w:header="720" w:footer="720" w:gutter="0"/>
          <w:cols w:space="720"/>
          <w:noEndnote/>
        </w:sectPr>
      </w:pPr>
    </w:p>
    <w:p w:rsidR="00012828" w:rsidRPr="000F6920" w:rsidRDefault="00012828" w:rsidP="000F6920"/>
    <w:sectPr w:rsidR="00012828" w:rsidRPr="000F6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07"/>
    <w:rsid w:val="00012828"/>
    <w:rsid w:val="000F6920"/>
    <w:rsid w:val="0032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B915-3362-47AB-A001-30EC3B3B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1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2019-10-16T12:32:00Z</dcterms:created>
  <dcterms:modified xsi:type="dcterms:W3CDTF">2019-10-16T12:32:00Z</dcterms:modified>
</cp:coreProperties>
</file>