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FC" w:rsidRPr="005031BE" w:rsidRDefault="00D514FC" w:rsidP="00D514FC">
      <w:pPr>
        <w:spacing w:before="120" w:after="120" w:line="240" w:lineRule="auto"/>
        <w:jc w:val="center"/>
        <w:rPr>
          <w:rFonts w:ascii="Times New Roman" w:hAnsi="Times New Roman"/>
          <w:b/>
          <w:sz w:val="28"/>
          <w:szCs w:val="28"/>
        </w:rPr>
      </w:pPr>
      <w:bookmarkStart w:id="0" w:name="_GoBack"/>
      <w:r w:rsidRPr="005031BE">
        <w:rPr>
          <w:rFonts w:ascii="Times New Roman" w:hAnsi="Times New Roman"/>
          <w:b/>
          <w:sz w:val="28"/>
          <w:szCs w:val="28"/>
        </w:rPr>
        <w:t>VÀNG DA TĂNG BILIRUBIN TỰ DO BỆNH LÝ Ở TRẺ SƠ SINH</w:t>
      </w:r>
    </w:p>
    <w:bookmarkEnd w:id="0"/>
    <w:p w:rsidR="00D514FC" w:rsidRPr="005031BE" w:rsidRDefault="00D514FC" w:rsidP="00D514FC">
      <w:pPr>
        <w:spacing w:before="120" w:after="120" w:line="240" w:lineRule="auto"/>
        <w:jc w:val="both"/>
        <w:rPr>
          <w:rFonts w:ascii="Times New Roman" w:hAnsi="Times New Roman"/>
          <w:i/>
          <w:sz w:val="28"/>
          <w:szCs w:val="28"/>
        </w:rPr>
      </w:pP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r w:rsidRPr="005031BE">
        <w:rPr>
          <w:rFonts w:ascii="Times New Roman" w:hAnsi="Times New Roman"/>
          <w:b/>
          <w:sz w:val="28"/>
          <w:szCs w:val="28"/>
        </w:rPr>
        <w:tab/>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I. Định nghĩa</w:t>
      </w:r>
    </w:p>
    <w:p w:rsidR="00D514FC" w:rsidRPr="005031BE" w:rsidRDefault="00D514FC" w:rsidP="00D514FC">
      <w:pPr>
        <w:spacing w:before="120" w:after="120" w:line="240" w:lineRule="auto"/>
        <w:jc w:val="both"/>
        <w:rPr>
          <w:rFonts w:ascii="Times New Roman" w:hAnsi="Times New Roman"/>
          <w:b/>
          <w:sz w:val="28"/>
          <w:szCs w:val="28"/>
        </w:rPr>
      </w:pPr>
      <w:proofErr w:type="gramStart"/>
      <w:r w:rsidRPr="005031BE">
        <w:rPr>
          <w:rFonts w:ascii="Times New Roman" w:hAnsi="Times New Roman"/>
          <w:sz w:val="28"/>
          <w:szCs w:val="28"/>
        </w:rPr>
        <w:t>Vàng da ở trẻ sơ sinh xuất hiện khi nồng độ bilirubin huyết thanh &gt; 7 mg/dl.</w:t>
      </w:r>
      <w:proofErr w:type="gramEnd"/>
      <w:r w:rsidRPr="005031BE">
        <w:rPr>
          <w:rFonts w:ascii="Times New Roman" w:hAnsi="Times New Roman"/>
          <w:sz w:val="28"/>
          <w:szCs w:val="28"/>
        </w:rPr>
        <w:t xml:space="preserve"> Gần 85% sơ sinh đủ tháng và hầu hết trẻ đẻ non có biểu hiện vàng da trên lâm sàng. </w:t>
      </w:r>
      <w:proofErr w:type="gramStart"/>
      <w:r w:rsidRPr="005031BE">
        <w:rPr>
          <w:rFonts w:ascii="Times New Roman" w:hAnsi="Times New Roman"/>
          <w:b/>
          <w:sz w:val="28"/>
          <w:szCs w:val="28"/>
        </w:rPr>
        <w:t>Chỉ có nồng đô bilirubin huyết thanh là giá trị tin cậy để chẩn đoán vàng da.</w:t>
      </w:r>
      <w:proofErr w:type="gramEnd"/>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II. Tăng bilirubin tự do bệnh lý</w:t>
      </w:r>
    </w:p>
    <w:p w:rsidR="00D514FC" w:rsidRPr="005031BE" w:rsidRDefault="00D514FC" w:rsidP="00D514FC">
      <w:pPr>
        <w:spacing w:before="120" w:after="120" w:line="240" w:lineRule="auto"/>
        <w:jc w:val="both"/>
        <w:rPr>
          <w:rFonts w:ascii="Times New Roman" w:hAnsi="Times New Roman"/>
          <w:sz w:val="28"/>
          <w:szCs w:val="28"/>
        </w:rPr>
      </w:pPr>
      <w:proofErr w:type="gramStart"/>
      <w:r w:rsidRPr="005031BE">
        <w:rPr>
          <w:rFonts w:ascii="Times New Roman" w:hAnsi="Times New Roman"/>
          <w:sz w:val="28"/>
          <w:szCs w:val="28"/>
        </w:rPr>
        <w:t>Vàng da bệnh lý có thể không dễ dàng để phân biệt với vàng da sinh lý.</w:t>
      </w:r>
      <w:proofErr w:type="gramEnd"/>
      <w:r w:rsidRPr="005031BE">
        <w:rPr>
          <w:rFonts w:ascii="Times New Roman" w:hAnsi="Times New Roman"/>
          <w:sz w:val="28"/>
          <w:szCs w:val="28"/>
        </w:rPr>
        <w:t xml:space="preserve"> Do đó cần phải xem xét, đánh giá cẩn thận. Vàng da được phát hiện bằng cánh ấn ngón </w:t>
      </w:r>
      <w:proofErr w:type="gramStart"/>
      <w:r w:rsidRPr="005031BE">
        <w:rPr>
          <w:rFonts w:ascii="Times New Roman" w:hAnsi="Times New Roman"/>
          <w:sz w:val="28"/>
          <w:szCs w:val="28"/>
        </w:rPr>
        <w:t>tay</w:t>
      </w:r>
      <w:proofErr w:type="gramEnd"/>
      <w:r w:rsidRPr="005031BE">
        <w:rPr>
          <w:rFonts w:ascii="Times New Roman" w:hAnsi="Times New Roman"/>
          <w:sz w:val="28"/>
          <w:szCs w:val="28"/>
        </w:rPr>
        <w:t xml:space="preserve"> trên mặt da để quan sát màu da và tổ chức dưới da. </w:t>
      </w:r>
      <w:proofErr w:type="gramStart"/>
      <w:r w:rsidRPr="005031BE">
        <w:rPr>
          <w:rFonts w:ascii="Times New Roman" w:hAnsi="Times New Roman"/>
          <w:sz w:val="28"/>
          <w:szCs w:val="28"/>
        </w:rPr>
        <w:t>Vàng da tiến triển từ đầu xuống chân.</w:t>
      </w:r>
      <w:proofErr w:type="gramEnd"/>
      <w:r w:rsidRPr="005031BE">
        <w:rPr>
          <w:rFonts w:ascii="Times New Roman" w:hAnsi="Times New Roman"/>
          <w:sz w:val="28"/>
          <w:szCs w:val="28"/>
        </w:rPr>
        <w:t xml:space="preserve"> Tuy nhiên quan sát bằng mắt không thể xác định được chính xác mức độ bilirubin.</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 xml:space="preserve">A. Điều kiện </w:t>
      </w:r>
      <w:proofErr w:type="gramStart"/>
      <w:r w:rsidRPr="005031BE">
        <w:rPr>
          <w:rFonts w:ascii="Times New Roman" w:hAnsi="Times New Roman"/>
          <w:b/>
          <w:sz w:val="28"/>
          <w:szCs w:val="28"/>
        </w:rPr>
        <w:t>chung</w:t>
      </w:r>
      <w:proofErr w:type="gramEnd"/>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1. Vàng da xảy ra trước 24 giờ tuổi.</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2. Tăng bilirubin huyết thanh đòi hỏi phải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3. Mức độ tăng bilirubin huyết thanh &gt; 0,2mg/dl/giờ.</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4. Các dấu hiệu bệnh lý cơ bản (nôn, lơ mơ, </w:t>
      </w:r>
      <w:proofErr w:type="gramStart"/>
      <w:r w:rsidRPr="005031BE">
        <w:rPr>
          <w:rFonts w:ascii="Times New Roman" w:hAnsi="Times New Roman"/>
          <w:sz w:val="28"/>
          <w:szCs w:val="28"/>
        </w:rPr>
        <w:t>bú  kém</w:t>
      </w:r>
      <w:proofErr w:type="gramEnd"/>
      <w:r w:rsidRPr="005031BE">
        <w:rPr>
          <w:rFonts w:ascii="Times New Roman" w:hAnsi="Times New Roman"/>
          <w:sz w:val="28"/>
          <w:szCs w:val="28"/>
        </w:rPr>
        <w:t>, mất trọng lượng quá mức, cơn ngừng thở, nhịp tim nhanh, nhiệt độ không ổn định.</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5. Vàng da kéo dài &gt; 8 ngày đối với sơ sinh đủ tháng và &gt; 14 ngày đối với sơ sinh đẻ </w:t>
      </w:r>
      <w:proofErr w:type="gramStart"/>
      <w:r w:rsidRPr="005031BE">
        <w:rPr>
          <w:rFonts w:ascii="Times New Roman" w:hAnsi="Times New Roman"/>
          <w:sz w:val="28"/>
          <w:szCs w:val="28"/>
        </w:rPr>
        <w:t>non</w:t>
      </w:r>
      <w:proofErr w:type="gramEnd"/>
      <w:r w:rsidRPr="005031BE">
        <w:rPr>
          <w:rFonts w:ascii="Times New Roman" w:hAnsi="Times New Roman"/>
          <w:sz w:val="28"/>
          <w:szCs w:val="28"/>
        </w:rPr>
        <w:t>.</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B. Nguyên nhân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1. Tan máu: </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Bất đồng nhóm máu AOB/Rh.</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Nhiễm trùng do </w:t>
      </w:r>
      <w:proofErr w:type="gramStart"/>
      <w:r w:rsidRPr="005031BE">
        <w:rPr>
          <w:rFonts w:ascii="Times New Roman" w:hAnsi="Times New Roman"/>
          <w:sz w:val="28"/>
          <w:szCs w:val="28"/>
        </w:rPr>
        <w:t>vi</w:t>
      </w:r>
      <w:proofErr w:type="gramEnd"/>
      <w:r w:rsidRPr="005031BE">
        <w:rPr>
          <w:rFonts w:ascii="Times New Roman" w:hAnsi="Times New Roman"/>
          <w:sz w:val="28"/>
          <w:szCs w:val="28"/>
        </w:rPr>
        <w:t xml:space="preserve"> khuẩn, virus (TORCH, syphilis).</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Rối loạn chuyển hóa hồng cầu bẩm sinh: tổn thương màng hồng cầu (HC hình liềm</w:t>
      </w:r>
      <w:proofErr w:type="gramStart"/>
      <w:r w:rsidRPr="005031BE">
        <w:rPr>
          <w:rFonts w:ascii="Times New Roman" w:hAnsi="Times New Roman"/>
          <w:sz w:val="28"/>
          <w:szCs w:val="28"/>
        </w:rPr>
        <w:t>,…</w:t>
      </w:r>
      <w:proofErr w:type="gramEnd"/>
      <w:r w:rsidRPr="005031BE">
        <w:rPr>
          <w:rFonts w:ascii="Times New Roman" w:hAnsi="Times New Roman"/>
          <w:sz w:val="28"/>
          <w:szCs w:val="28"/>
        </w:rPr>
        <w:t>), tổn thương enzyme hồng cầu (thiếu hụt men G6PD,…).</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Rối loạn di truyền chuyển hóa bilirubin (bệnh Gilbert, hội chứng Crigler-Najjar type I và II).</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Tổn thương thứ phát do mẹ dùng thuốc như sulfonamide, nitrofurantoin, </w:t>
      </w:r>
      <w:proofErr w:type="gramStart"/>
      <w:r w:rsidRPr="005031BE">
        <w:rPr>
          <w:rFonts w:ascii="Times New Roman" w:hAnsi="Times New Roman"/>
          <w:sz w:val="28"/>
          <w:szCs w:val="28"/>
        </w:rPr>
        <w:t>kháng</w:t>
      </w:r>
      <w:proofErr w:type="gramEnd"/>
      <w:r w:rsidRPr="005031BE">
        <w:rPr>
          <w:rFonts w:ascii="Times New Roman" w:hAnsi="Times New Roman"/>
          <w:sz w:val="28"/>
          <w:szCs w:val="28"/>
        </w:rPr>
        <w:t xml:space="preserve"> sốt rét.</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2. Thoát mạch máu: Bướu máu, xuất huyết phổi, xuất huyết não, xuất huyết sau phúc mạc.</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lastRenderedPageBreak/>
        <w:t>3. Nuốt máu mẹ.</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4. Tăng tuần hoàn ruột gan: cho </w:t>
      </w:r>
      <w:proofErr w:type="gramStart"/>
      <w:r w:rsidRPr="005031BE">
        <w:rPr>
          <w:rFonts w:ascii="Times New Roman" w:hAnsi="Times New Roman"/>
          <w:sz w:val="28"/>
          <w:szCs w:val="28"/>
        </w:rPr>
        <w:t>ăn</w:t>
      </w:r>
      <w:proofErr w:type="gramEnd"/>
      <w:r w:rsidRPr="005031BE">
        <w:rPr>
          <w:rFonts w:ascii="Times New Roman" w:hAnsi="Times New Roman"/>
          <w:sz w:val="28"/>
          <w:szCs w:val="28"/>
        </w:rPr>
        <w:t xml:space="preserve"> muộn, tắc ruột. </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5. Suy chức năng gan và giảm tưới máu: thiếu khí, ngạt, nhiễm trùng.</w:t>
      </w:r>
    </w:p>
    <w:p w:rsidR="00D514FC" w:rsidRPr="005031BE" w:rsidRDefault="00D514FC" w:rsidP="00D514FC">
      <w:pPr>
        <w:spacing w:before="120" w:after="120" w:line="240" w:lineRule="auto"/>
        <w:jc w:val="both"/>
        <w:rPr>
          <w:rFonts w:ascii="Times New Roman" w:hAnsi="Times New Roman"/>
          <w:sz w:val="28"/>
          <w:szCs w:val="28"/>
        </w:rPr>
      </w:pPr>
      <w:proofErr w:type="gramStart"/>
      <w:r w:rsidRPr="005031BE">
        <w:rPr>
          <w:rFonts w:ascii="Times New Roman" w:hAnsi="Times New Roman"/>
          <w:sz w:val="28"/>
          <w:szCs w:val="28"/>
        </w:rPr>
        <w:t>6.Suy</w:t>
      </w:r>
      <w:proofErr w:type="gramEnd"/>
      <w:r w:rsidRPr="005031BE">
        <w:rPr>
          <w:rFonts w:ascii="Times New Roman" w:hAnsi="Times New Roman"/>
          <w:sz w:val="28"/>
          <w:szCs w:val="28"/>
        </w:rPr>
        <w:t xml:space="preserve"> giáp</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7. Suy tuyến yên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8. Sai lầm chuyển hóa bẩm sinh (tăng cả bilirubin trực tiếp và gián tiếp): galactosemie, thiếu hụt α1-antitrypsin, tyrosinosis, tăng methioninemia, hoặc xơ hóa túi mật.</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C. Tổn thương do nhiễm độc bilirubin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b/>
          <w:i/>
          <w:sz w:val="28"/>
          <w:szCs w:val="28"/>
        </w:rPr>
        <w:t>1. Vàng da nhân:</w:t>
      </w:r>
      <w:r w:rsidRPr="005031BE">
        <w:rPr>
          <w:rFonts w:ascii="Times New Roman" w:hAnsi="Times New Roman"/>
          <w:sz w:val="28"/>
          <w:szCs w:val="28"/>
        </w:rPr>
        <w:t xml:space="preserve"> phát hiện bệnh lý thần kinh do nhuộm vàng và tổn thương tế bào thần kinh trong hạch nền.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b/>
          <w:i/>
          <w:sz w:val="28"/>
          <w:szCs w:val="28"/>
        </w:rPr>
        <w:t>2. Bệnh não bilirubin:</w:t>
      </w:r>
      <w:r w:rsidRPr="005031BE">
        <w:rPr>
          <w:rFonts w:ascii="Times New Roman" w:hAnsi="Times New Roman"/>
          <w:sz w:val="28"/>
          <w:szCs w:val="28"/>
        </w:rPr>
        <w:t xml:space="preserve"> gây ra bởi vàng da nhân, biểu hiện của di chứng thần kinh cấp và mãn do tăng bilirubin máu.</w:t>
      </w:r>
    </w:p>
    <w:p w:rsidR="00D514FC" w:rsidRPr="005031BE" w:rsidRDefault="00D514FC" w:rsidP="00D514FC">
      <w:pPr>
        <w:spacing w:before="120" w:after="120" w:line="240" w:lineRule="auto"/>
        <w:jc w:val="both"/>
        <w:rPr>
          <w:rFonts w:ascii="Times New Roman" w:hAnsi="Times New Roman"/>
          <w:b/>
          <w:i/>
          <w:sz w:val="28"/>
          <w:szCs w:val="28"/>
        </w:rPr>
      </w:pPr>
      <w:r w:rsidRPr="005031BE">
        <w:rPr>
          <w:rFonts w:ascii="Times New Roman" w:hAnsi="Times New Roman"/>
          <w:b/>
          <w:i/>
          <w:sz w:val="28"/>
          <w:szCs w:val="28"/>
        </w:rPr>
        <w:t>3. Biểu hiện lâm sàng</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a. Dấu hiệu sớm: mất phản xạ Moro, lơ mơ, bú kém, khóc chói </w:t>
      </w:r>
      <w:proofErr w:type="gramStart"/>
      <w:r w:rsidRPr="005031BE">
        <w:rPr>
          <w:rFonts w:ascii="Times New Roman" w:hAnsi="Times New Roman"/>
          <w:sz w:val="28"/>
          <w:szCs w:val="28"/>
        </w:rPr>
        <w:t>tai</w:t>
      </w:r>
      <w:proofErr w:type="gramEnd"/>
      <w:r w:rsidRPr="005031BE">
        <w:rPr>
          <w:rFonts w:ascii="Times New Roman" w:hAnsi="Times New Roman"/>
          <w:sz w:val="28"/>
          <w:szCs w:val="28"/>
        </w:rPr>
        <w:t>, giảm trương lực cơ.</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b. Dấu hiệu muộn: sốt, tăng trương lực cơ, ưỡn cong người, nhìn ngước.</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c. Sống với di chứng thần kinh: mất thính lực, bại não và chậm phát triển tinh thần.</w:t>
      </w:r>
    </w:p>
    <w:p w:rsidR="00D514FC" w:rsidRPr="005031BE" w:rsidRDefault="00D514FC" w:rsidP="00D514FC">
      <w:pPr>
        <w:spacing w:before="120" w:after="120" w:line="240" w:lineRule="auto"/>
        <w:jc w:val="both"/>
        <w:rPr>
          <w:rFonts w:ascii="Times New Roman" w:hAnsi="Times New Roman"/>
          <w:sz w:val="28"/>
          <w:szCs w:val="28"/>
        </w:rPr>
      </w:pPr>
      <w:proofErr w:type="gramStart"/>
      <w:r w:rsidRPr="005031BE">
        <w:rPr>
          <w:rFonts w:ascii="Times New Roman" w:hAnsi="Times New Roman"/>
          <w:sz w:val="28"/>
          <w:szCs w:val="28"/>
        </w:rPr>
        <w:t>d</w:t>
      </w:r>
      <w:proofErr w:type="gramEnd"/>
      <w:r w:rsidRPr="005031BE">
        <w:rPr>
          <w:rFonts w:ascii="Times New Roman" w:hAnsi="Times New Roman"/>
          <w:sz w:val="28"/>
          <w:szCs w:val="28"/>
        </w:rPr>
        <w:t>. Điều trị: Không có điều trị được đối với vàng da nhân. Phòng ngừa tăng nồng độ bilirubin là biện pháp hiệu quả nhất.</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D. Chỉ định cận lâm sang</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CÁC CHỈ ĐỊNH XÉT NGHIỆM Ở TRẺ SƠ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3250"/>
        <w:gridCol w:w="3460"/>
      </w:tblGrid>
      <w:tr w:rsidR="00D514FC" w:rsidRPr="005031BE" w:rsidTr="004F2945">
        <w:tc>
          <w:tcPr>
            <w:tcW w:w="2578"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Tuổi</w:t>
            </w:r>
          </w:p>
        </w:tc>
        <w:tc>
          <w:tcPr>
            <w:tcW w:w="3250"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Chỉ định</w:t>
            </w:r>
          </w:p>
        </w:tc>
        <w:tc>
          <w:tcPr>
            <w:tcW w:w="3460"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Xét nghiệm</w:t>
            </w:r>
          </w:p>
        </w:tc>
      </w:tr>
      <w:tr w:rsidR="00D514FC" w:rsidRPr="005031BE" w:rsidTr="004F2945">
        <w:tc>
          <w:tcPr>
            <w:tcW w:w="2578" w:type="dxa"/>
            <w:vMerge w:val="restart"/>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Sau sinh</w:t>
            </w:r>
          </w:p>
          <w:p w:rsidR="00D514FC" w:rsidRPr="005031BE" w:rsidRDefault="00D514FC" w:rsidP="004F2945">
            <w:pPr>
              <w:spacing w:before="120" w:after="120" w:line="240" w:lineRule="auto"/>
              <w:jc w:val="center"/>
              <w:rPr>
                <w:rFonts w:ascii="Times New Roman" w:hAnsi="Times New Roman"/>
                <w:b/>
                <w:sz w:val="28"/>
                <w:szCs w:val="28"/>
              </w:rPr>
            </w:pPr>
          </w:p>
        </w:tc>
        <w:tc>
          <w:tcPr>
            <w:tcW w:w="3250"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Mẹ Rh- hoặc nhóm máu chưa biết</w:t>
            </w:r>
          </w:p>
        </w:tc>
        <w:tc>
          <w:tcPr>
            <w:tcW w:w="3460"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Nhóm máu và Test Coombs trực tiếp (máu rốn)</w:t>
            </w:r>
          </w:p>
        </w:tc>
      </w:tr>
      <w:tr w:rsidR="00D514FC" w:rsidRPr="005031BE" w:rsidTr="004F2945">
        <w:tc>
          <w:tcPr>
            <w:tcW w:w="2578" w:type="dxa"/>
            <w:vMerge/>
          </w:tcPr>
          <w:p w:rsidR="00D514FC" w:rsidRPr="005031BE" w:rsidRDefault="00D514FC" w:rsidP="004F2945">
            <w:pPr>
              <w:spacing w:before="120" w:after="120" w:line="240" w:lineRule="auto"/>
              <w:jc w:val="center"/>
              <w:rPr>
                <w:rFonts w:ascii="Times New Roman" w:hAnsi="Times New Roman"/>
                <w:b/>
                <w:sz w:val="28"/>
                <w:szCs w:val="28"/>
              </w:rPr>
            </w:pPr>
          </w:p>
        </w:tc>
        <w:tc>
          <w:tcPr>
            <w:tcW w:w="3250"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Mẹ có kháng thể</w:t>
            </w:r>
          </w:p>
        </w:tc>
        <w:tc>
          <w:tcPr>
            <w:tcW w:w="3460"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Nhóm máu và test Coombs trực tiếp, CTM, Bilirubin tp</w:t>
            </w:r>
          </w:p>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Loại bỏ nhiễm trùng</w:t>
            </w:r>
          </w:p>
        </w:tc>
      </w:tr>
      <w:tr w:rsidR="00D514FC" w:rsidRPr="005031BE" w:rsidTr="004F2945">
        <w:tc>
          <w:tcPr>
            <w:tcW w:w="2578"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&lt; 24 giờ sau sinh</w:t>
            </w: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Vàng da biểu hiện (= vàng da sớm)</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Nhóm máu và test Coombs trực tiếp*, CTM, Bil.tp</w:t>
            </w:r>
          </w:p>
        </w:tc>
      </w:tr>
      <w:tr w:rsidR="00D514FC" w:rsidRPr="005031BE" w:rsidTr="004F2945">
        <w:tc>
          <w:tcPr>
            <w:tcW w:w="2578" w:type="dxa"/>
            <w:vMerge w:val="restart"/>
          </w:tcPr>
          <w:p w:rsidR="00D514FC" w:rsidRPr="005031BE" w:rsidRDefault="00D514FC" w:rsidP="004F2945">
            <w:pPr>
              <w:spacing w:before="120" w:after="120" w:line="240" w:lineRule="auto"/>
              <w:jc w:val="center"/>
              <w:rPr>
                <w:rFonts w:ascii="Times New Roman" w:hAnsi="Times New Roman"/>
                <w:b/>
                <w:sz w:val="28"/>
                <w:szCs w:val="28"/>
                <w:lang w:val="pt-BR"/>
              </w:rPr>
            </w:pPr>
            <w:r w:rsidRPr="005031BE">
              <w:rPr>
                <w:rFonts w:ascii="Times New Roman" w:hAnsi="Times New Roman"/>
                <w:b/>
                <w:sz w:val="28"/>
                <w:szCs w:val="28"/>
                <w:lang w:val="pt-BR"/>
              </w:rPr>
              <w:lastRenderedPageBreak/>
              <w:t>&gt; 24 giờ</w:t>
            </w: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Vàng da biểu hiện</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Bil. qua da (Bil.da)</w:t>
            </w:r>
          </w:p>
        </w:tc>
      </w:tr>
      <w:tr w:rsidR="00D514FC" w:rsidRPr="005031BE" w:rsidTr="004F2945">
        <w:tc>
          <w:tcPr>
            <w:tcW w:w="2578" w:type="dxa"/>
            <w:vMerge/>
          </w:tcPr>
          <w:p w:rsidR="00D514FC" w:rsidRPr="005031BE" w:rsidRDefault="00D514FC" w:rsidP="004F2945">
            <w:pPr>
              <w:spacing w:before="120" w:after="120" w:line="240" w:lineRule="auto"/>
              <w:jc w:val="center"/>
              <w:rPr>
                <w:rFonts w:ascii="Times New Roman" w:hAnsi="Times New Roman"/>
                <w:b/>
                <w:sz w:val="28"/>
                <w:szCs w:val="28"/>
                <w:lang w:val="pt-BR"/>
              </w:rPr>
            </w:pP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Vàng da biểu hiện hoặc không đo được Bil.da hoặc Bil.da &gt; 200mcm/l(ss đủ tháng) hoặc &gt; 160mcm/l (đẻ non &gt; 34 tuần).</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Nhóm máu* và test Coombs trực tiếp*, CTM, Bil.tp.</w:t>
            </w:r>
          </w:p>
        </w:tc>
      </w:tr>
      <w:tr w:rsidR="00D514FC" w:rsidRPr="005031BE" w:rsidTr="004F2945">
        <w:tc>
          <w:tcPr>
            <w:tcW w:w="2578" w:type="dxa"/>
          </w:tcPr>
          <w:p w:rsidR="00D514FC" w:rsidRPr="005031BE" w:rsidRDefault="00D514FC" w:rsidP="004F2945">
            <w:pPr>
              <w:spacing w:before="120" w:after="120" w:line="240" w:lineRule="auto"/>
              <w:jc w:val="both"/>
              <w:rPr>
                <w:rFonts w:ascii="Times New Roman" w:hAnsi="Times New Roman"/>
                <w:b/>
                <w:sz w:val="28"/>
                <w:szCs w:val="28"/>
                <w:lang w:val="pt-BR"/>
              </w:rPr>
            </w:pP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Nếu giới hạn chiếu đèn đã vượt quá</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Bắt đầu chiếu đèn và điền vào bilan với nhóm máu* và test Coombs tt, CTM, Bil.tp và trực tiếp.</w:t>
            </w:r>
          </w:p>
        </w:tc>
      </w:tr>
      <w:tr w:rsidR="00D514FC" w:rsidRPr="005031BE" w:rsidTr="004F2945">
        <w:tc>
          <w:tcPr>
            <w:tcW w:w="2578" w:type="dxa"/>
          </w:tcPr>
          <w:p w:rsidR="00D514FC" w:rsidRPr="005031BE" w:rsidRDefault="00D514FC" w:rsidP="004F2945">
            <w:pPr>
              <w:spacing w:before="120" w:after="120" w:line="240" w:lineRule="auto"/>
              <w:jc w:val="both"/>
              <w:rPr>
                <w:rFonts w:ascii="Times New Roman" w:hAnsi="Times New Roman"/>
                <w:b/>
                <w:sz w:val="28"/>
                <w:szCs w:val="28"/>
                <w:lang w:val="pt-BR"/>
              </w:rPr>
            </w:pP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Chiếu đèn</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Bil.tp tối thiểu mỗi 8 - 12 giờ. Không làm Bil.da sau khởi đầu chiều đèn.</w:t>
            </w:r>
          </w:p>
        </w:tc>
      </w:tr>
      <w:tr w:rsidR="00D514FC" w:rsidRPr="005031BE" w:rsidTr="004F2945">
        <w:tc>
          <w:tcPr>
            <w:tcW w:w="2578" w:type="dxa"/>
          </w:tcPr>
          <w:p w:rsidR="00D514FC" w:rsidRPr="005031BE" w:rsidRDefault="00D514FC" w:rsidP="004F2945">
            <w:pPr>
              <w:spacing w:before="120" w:after="120" w:line="240" w:lineRule="auto"/>
              <w:jc w:val="center"/>
              <w:rPr>
                <w:rFonts w:ascii="Times New Roman" w:hAnsi="Times New Roman"/>
                <w:b/>
                <w:sz w:val="28"/>
                <w:szCs w:val="28"/>
                <w:lang w:val="pt-BR"/>
              </w:rPr>
            </w:pPr>
            <w:r w:rsidRPr="005031BE">
              <w:rPr>
                <w:rFonts w:ascii="Times New Roman" w:hAnsi="Times New Roman"/>
                <w:b/>
                <w:sz w:val="28"/>
                <w:szCs w:val="28"/>
                <w:lang w:val="pt-BR"/>
              </w:rPr>
              <w:t>&gt; 2 tuần</w:t>
            </w:r>
          </w:p>
        </w:tc>
        <w:tc>
          <w:tcPr>
            <w:tcW w:w="325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Vàng da kéo dài</w:t>
            </w:r>
          </w:p>
        </w:tc>
        <w:tc>
          <w:tcPr>
            <w:tcW w:w="3460" w:type="dxa"/>
          </w:tcPr>
          <w:p w:rsidR="00D514FC" w:rsidRPr="005031BE" w:rsidRDefault="00D514FC" w:rsidP="004F2945">
            <w:pPr>
              <w:spacing w:before="120" w:after="120" w:line="240" w:lineRule="auto"/>
              <w:jc w:val="center"/>
              <w:rPr>
                <w:rFonts w:ascii="Times New Roman" w:hAnsi="Times New Roman"/>
                <w:sz w:val="28"/>
                <w:szCs w:val="28"/>
                <w:lang w:val="pt-BR"/>
              </w:rPr>
            </w:pPr>
            <w:r w:rsidRPr="005031BE">
              <w:rPr>
                <w:rFonts w:ascii="Times New Roman" w:hAnsi="Times New Roman"/>
                <w:sz w:val="28"/>
                <w:szCs w:val="28"/>
                <w:lang w:val="pt-BR"/>
              </w:rPr>
              <w:t>Nhóm máu* và test Coombs tt*, CTM, Bil.tp và Bil.tt</w:t>
            </w:r>
          </w:p>
        </w:tc>
      </w:tr>
    </w:tbl>
    <w:p w:rsidR="00D514FC" w:rsidRPr="005031BE" w:rsidRDefault="00D514FC" w:rsidP="00D514FC">
      <w:pPr>
        <w:spacing w:before="120" w:after="120" w:line="240" w:lineRule="auto"/>
        <w:jc w:val="both"/>
        <w:rPr>
          <w:rFonts w:ascii="Times New Roman" w:hAnsi="Times New Roman"/>
          <w:b/>
          <w:sz w:val="28"/>
          <w:szCs w:val="28"/>
          <w:lang w:val="pt-BR"/>
        </w:rPr>
      </w:pPr>
      <w:r w:rsidRPr="005031BE">
        <w:rPr>
          <w:rFonts w:ascii="Times New Roman" w:hAnsi="Times New Roman"/>
          <w:b/>
          <w:sz w:val="28"/>
          <w:szCs w:val="28"/>
          <w:lang w:val="pt-BR"/>
        </w:rPr>
        <w:t>* Không làm lặp lại nhóm máu và test Coombs tt nếu đã làm trước đó.</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 xml:space="preserve">E. Điều trị vàng da tăng bilirubin tự do </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 xml:space="preserve">1. Nguyên tắc </w:t>
      </w:r>
      <w:proofErr w:type="gramStart"/>
      <w:r w:rsidRPr="005031BE">
        <w:rPr>
          <w:rFonts w:ascii="Times New Roman" w:hAnsi="Times New Roman"/>
          <w:b/>
          <w:sz w:val="28"/>
          <w:szCs w:val="28"/>
        </w:rPr>
        <w:t>chung</w:t>
      </w:r>
      <w:proofErr w:type="gramEnd"/>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1. Mục đích điều trị tăng bilirubin máu là để ngăn ngừa nhiễm độc bilirubin.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2. Mặc dầu vàng da nhân ít xảy ra, nhưng bằng chứng cho thấy trẻ sơ sinh đủ tháng khỏe mạnh vẫn có nguy cơ.</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3. Điều trị tăng bilirubin tự do ở trẻ nhẹ cân tùy thuộc vào tình trạng lâm sàng, tuổi </w:t>
      </w:r>
      <w:proofErr w:type="gramStart"/>
      <w:r w:rsidRPr="005031BE">
        <w:rPr>
          <w:rFonts w:ascii="Times New Roman" w:hAnsi="Times New Roman"/>
          <w:sz w:val="28"/>
          <w:szCs w:val="28"/>
        </w:rPr>
        <w:t>thai</w:t>
      </w:r>
      <w:proofErr w:type="gramEnd"/>
      <w:r w:rsidRPr="005031BE">
        <w:rPr>
          <w:rFonts w:ascii="Times New Roman" w:hAnsi="Times New Roman"/>
          <w:sz w:val="28"/>
          <w:szCs w:val="28"/>
        </w:rPr>
        <w:t>, cân nặng và bệnh sử.</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4. Trẻ có bệnh lý tan máu, chiếu đèn được bắt đầu ngay lập tức.</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5. Đối với tất cả mọi trẻ ra viện trước 48 giờ sau sinh phải được </w:t>
      </w:r>
      <w:proofErr w:type="gramStart"/>
      <w:r w:rsidRPr="005031BE">
        <w:rPr>
          <w:rFonts w:ascii="Times New Roman" w:hAnsi="Times New Roman"/>
          <w:sz w:val="28"/>
          <w:szCs w:val="28"/>
        </w:rPr>
        <w:t>theo</w:t>
      </w:r>
      <w:proofErr w:type="gramEnd"/>
      <w:r w:rsidRPr="005031BE">
        <w:rPr>
          <w:rFonts w:ascii="Times New Roman" w:hAnsi="Times New Roman"/>
          <w:sz w:val="28"/>
          <w:szCs w:val="28"/>
        </w:rPr>
        <w:t xml:space="preserve"> dõi 2-3 ngày sau ra viện để đánh giá vàng da.</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2.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b/>
          <w:sz w:val="28"/>
          <w:szCs w:val="28"/>
        </w:rPr>
        <w:t>a. Kỹ thuật chiếu đèn:</w:t>
      </w:r>
      <w:r w:rsidRPr="005031BE">
        <w:rPr>
          <w:rFonts w:ascii="Times New Roman" w:hAnsi="Times New Roman"/>
          <w:sz w:val="28"/>
          <w:szCs w:val="28"/>
        </w:rPr>
        <w:t xml:space="preserve"> tốt nhất hệ thống đèn với ánh sáng xanh với cường độ ánh sang đạt 400-500 nm (420-460 nm). Có thể dùng hệ thống đèn với ánh sáng trắng, đèn halogen, chăn chiếu đèn.</w:t>
      </w:r>
    </w:p>
    <w:p w:rsidR="00D514FC" w:rsidRPr="005031BE" w:rsidRDefault="00D514FC" w:rsidP="00D514FC">
      <w:pPr>
        <w:spacing w:before="120" w:after="120" w:line="240" w:lineRule="auto"/>
        <w:jc w:val="both"/>
        <w:rPr>
          <w:rFonts w:ascii="Times New Roman" w:hAnsi="Times New Roman"/>
          <w:sz w:val="28"/>
          <w:szCs w:val="28"/>
        </w:rPr>
      </w:pPr>
      <w:proofErr w:type="gramStart"/>
      <w:r w:rsidRPr="005031BE">
        <w:rPr>
          <w:rFonts w:ascii="Times New Roman" w:hAnsi="Times New Roman"/>
          <w:sz w:val="28"/>
          <w:szCs w:val="28"/>
        </w:rPr>
        <w:t>Trẻ ở trần, che mắt bởi băng sẩm màu, đặt trẻ cách đèn 30-40 cm, chiếu liên tục trừ khi cho trẻ bú.</w:t>
      </w:r>
      <w:proofErr w:type="gramEnd"/>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lastRenderedPageBreak/>
        <w:t>b. Chỉ định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b/>
          <w:sz w:val="28"/>
          <w:szCs w:val="28"/>
        </w:rPr>
        <w:t xml:space="preserve">- Trẻ đẻ </w:t>
      </w:r>
      <w:proofErr w:type="gramStart"/>
      <w:r w:rsidRPr="005031BE">
        <w:rPr>
          <w:rFonts w:ascii="Times New Roman" w:hAnsi="Times New Roman"/>
          <w:b/>
          <w:sz w:val="28"/>
          <w:szCs w:val="28"/>
        </w:rPr>
        <w:t>non</w:t>
      </w:r>
      <w:proofErr w:type="gramEnd"/>
      <w:r w:rsidRPr="005031BE">
        <w:rPr>
          <w:rFonts w:ascii="Times New Roman" w:hAnsi="Times New Roman"/>
          <w:b/>
          <w:sz w:val="28"/>
          <w:szCs w:val="28"/>
        </w:rPr>
        <w:t>:</w:t>
      </w:r>
      <w:r w:rsidRPr="005031BE">
        <w:rPr>
          <w:rFonts w:ascii="Times New Roman" w:hAnsi="Times New Roman"/>
          <w:sz w:val="28"/>
          <w:szCs w:val="28"/>
        </w:rPr>
        <w:t xml:space="preserve"> Chưa có đồng thuận nào về hướng dẫn chiếu đèn ở trẻ sơ sinh cân nặng thấp. Tuy nhiên, </w:t>
      </w:r>
      <w:proofErr w:type="gramStart"/>
      <w:r w:rsidRPr="005031BE">
        <w:rPr>
          <w:rFonts w:ascii="Times New Roman" w:hAnsi="Times New Roman"/>
          <w:sz w:val="28"/>
          <w:szCs w:val="28"/>
        </w:rPr>
        <w:t>theo</w:t>
      </w:r>
      <w:proofErr w:type="gramEnd"/>
      <w:r w:rsidRPr="005031BE">
        <w:rPr>
          <w:rFonts w:ascii="Times New Roman" w:hAnsi="Times New Roman"/>
          <w:sz w:val="28"/>
          <w:szCs w:val="28"/>
        </w:rPr>
        <w:t xml:space="preserve"> NICHD (Neonatal Institute of Child Health and Human Development) thực hành chiếu đèn ở trẻ đẻ non như sau:</w:t>
      </w:r>
    </w:p>
    <w:p w:rsidR="00D514FC" w:rsidRPr="005031BE" w:rsidRDefault="00D514FC" w:rsidP="00D514FC">
      <w:pPr>
        <w:spacing w:before="120" w:after="120" w:line="240" w:lineRule="auto"/>
        <w:jc w:val="both"/>
        <w:rPr>
          <w:rFonts w:ascii="Times New Roman" w:hAnsi="Times New Roman"/>
          <w:sz w:val="28"/>
          <w:szCs w:val="28"/>
        </w:rPr>
      </w:pPr>
    </w:p>
    <w:p w:rsidR="00D514FC" w:rsidRPr="005031BE" w:rsidRDefault="00D514FC" w:rsidP="00D514FC">
      <w:pPr>
        <w:spacing w:before="120" w:after="12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D514FC" w:rsidRPr="005031BE" w:rsidTr="004F2945">
        <w:tc>
          <w:tcPr>
            <w:tcW w:w="3192"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Cân nặng (g)</w:t>
            </w:r>
          </w:p>
        </w:tc>
        <w:tc>
          <w:tcPr>
            <w:tcW w:w="3192"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Chiếu đèn</w:t>
            </w:r>
          </w:p>
        </w:tc>
        <w:tc>
          <w:tcPr>
            <w:tcW w:w="3192" w:type="dxa"/>
          </w:tcPr>
          <w:p w:rsidR="00D514FC" w:rsidRPr="005031BE" w:rsidRDefault="00D514FC" w:rsidP="004F2945">
            <w:pPr>
              <w:spacing w:before="120" w:after="120" w:line="240" w:lineRule="auto"/>
              <w:jc w:val="center"/>
              <w:rPr>
                <w:rFonts w:ascii="Times New Roman" w:hAnsi="Times New Roman"/>
                <w:b/>
                <w:sz w:val="28"/>
                <w:szCs w:val="28"/>
              </w:rPr>
            </w:pPr>
            <w:r w:rsidRPr="005031BE">
              <w:rPr>
                <w:rFonts w:ascii="Times New Roman" w:hAnsi="Times New Roman"/>
                <w:b/>
                <w:sz w:val="28"/>
                <w:szCs w:val="28"/>
              </w:rPr>
              <w:t>Thay máu</w:t>
            </w:r>
          </w:p>
        </w:tc>
      </w:tr>
      <w:tr w:rsidR="00D514FC" w:rsidRPr="005031BE" w:rsidTr="004F2945">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&lt; 1000</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24 giờ tuổi</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10-12 mg/dl</w:t>
            </w:r>
          </w:p>
        </w:tc>
      </w:tr>
      <w:tr w:rsidR="00D514FC" w:rsidRPr="005031BE" w:rsidTr="004F2945">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1000 - 1500</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7 - 9 mg/dl</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12 - 15mg/dl</w:t>
            </w:r>
          </w:p>
        </w:tc>
      </w:tr>
      <w:tr w:rsidR="00D514FC" w:rsidRPr="005031BE" w:rsidTr="004F2945">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1500 - 2000</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10 - 12 mg/dl</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15 - 18 mg/dl</w:t>
            </w:r>
          </w:p>
        </w:tc>
      </w:tr>
      <w:tr w:rsidR="00D514FC" w:rsidRPr="005031BE" w:rsidTr="004F2945">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2000 - 2500</w:t>
            </w:r>
          </w:p>
        </w:tc>
        <w:tc>
          <w:tcPr>
            <w:tcW w:w="3192" w:type="dxa"/>
          </w:tcPr>
          <w:p w:rsidR="00D514FC" w:rsidRPr="005031BE" w:rsidRDefault="00D514FC" w:rsidP="004F2945">
            <w:pPr>
              <w:spacing w:before="120" w:after="120" w:line="240" w:lineRule="auto"/>
              <w:jc w:val="center"/>
              <w:rPr>
                <w:rFonts w:ascii="Times New Roman" w:hAnsi="Times New Roman"/>
                <w:sz w:val="28"/>
                <w:szCs w:val="28"/>
              </w:rPr>
            </w:pPr>
            <w:r w:rsidRPr="005031BE">
              <w:rPr>
                <w:rFonts w:ascii="Times New Roman" w:hAnsi="Times New Roman"/>
                <w:sz w:val="28"/>
                <w:szCs w:val="28"/>
              </w:rPr>
              <w:t>13 - 15 mg/dl</w:t>
            </w:r>
          </w:p>
        </w:tc>
        <w:tc>
          <w:tcPr>
            <w:tcW w:w="3192" w:type="dxa"/>
          </w:tcPr>
          <w:p w:rsidR="00D514FC" w:rsidRPr="005031BE" w:rsidRDefault="00D514FC" w:rsidP="00D514FC">
            <w:pPr>
              <w:numPr>
                <w:ilvl w:val="0"/>
                <w:numId w:val="2"/>
              </w:numPr>
              <w:spacing w:before="120" w:after="120" w:line="240" w:lineRule="auto"/>
              <w:jc w:val="center"/>
              <w:rPr>
                <w:rFonts w:ascii="Times New Roman" w:hAnsi="Times New Roman"/>
                <w:sz w:val="28"/>
                <w:szCs w:val="28"/>
              </w:rPr>
            </w:pPr>
            <w:r w:rsidRPr="005031BE">
              <w:rPr>
                <w:rFonts w:ascii="Times New Roman" w:hAnsi="Times New Roman"/>
                <w:sz w:val="28"/>
                <w:szCs w:val="28"/>
              </w:rPr>
              <w:t>- 20 mg/dl</w:t>
            </w:r>
          </w:p>
        </w:tc>
      </w:tr>
    </w:tbl>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b/>
          <w:sz w:val="28"/>
          <w:szCs w:val="28"/>
        </w:rPr>
        <w:t>-Trẻ đủ tháng:</w:t>
      </w:r>
      <w:r w:rsidRPr="005031BE">
        <w:rPr>
          <w:rFonts w:ascii="Times New Roman" w:hAnsi="Times New Roman"/>
          <w:sz w:val="28"/>
          <w:szCs w:val="28"/>
        </w:rPr>
        <w:t xml:space="preserve"> </w:t>
      </w:r>
      <w:proofErr w:type="gramStart"/>
      <w:r w:rsidRPr="005031BE">
        <w:rPr>
          <w:rFonts w:ascii="Times New Roman" w:hAnsi="Times New Roman"/>
          <w:sz w:val="28"/>
          <w:szCs w:val="28"/>
        </w:rPr>
        <w:t>theo</w:t>
      </w:r>
      <w:proofErr w:type="gramEnd"/>
      <w:r w:rsidRPr="005031BE">
        <w:rPr>
          <w:rFonts w:ascii="Times New Roman" w:hAnsi="Times New Roman"/>
          <w:sz w:val="28"/>
          <w:szCs w:val="28"/>
        </w:rPr>
        <w:t xml:space="preserve"> Quy luật Kramer - 1969 </w:t>
      </w:r>
    </w:p>
    <w:p w:rsidR="00D514FC" w:rsidRPr="005031BE" w:rsidRDefault="00D514FC" w:rsidP="00D514FC">
      <w:pPr>
        <w:spacing w:before="120" w:after="120" w:line="240" w:lineRule="auto"/>
        <w:jc w:val="both"/>
        <w:rPr>
          <w:rFonts w:ascii="Times New Roman" w:hAnsi="Times New Roman"/>
          <w:noProof/>
          <w:sz w:val="28"/>
          <w:szCs w:val="28"/>
        </w:rPr>
      </w:pPr>
      <w:r w:rsidRPr="005031BE">
        <w:rPr>
          <w:rFonts w:ascii="Times New Roman" w:hAnsi="Times New Roman"/>
          <w:noProof/>
          <w:sz w:val="28"/>
          <w:szCs w:val="28"/>
        </w:rPr>
        <w:lastRenderedPageBreak/>
        <w:drawing>
          <wp:inline distT="0" distB="0" distL="0" distR="0" wp14:anchorId="0727F15D" wp14:editId="2263264C">
            <wp:extent cx="5514975" cy="5257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5257800"/>
                    </a:xfrm>
                    <a:prstGeom prst="rect">
                      <a:avLst/>
                    </a:prstGeom>
                    <a:noFill/>
                    <a:ln>
                      <a:noFill/>
                    </a:ln>
                  </pic:spPr>
                </pic:pic>
              </a:graphicData>
            </a:graphic>
          </wp:inline>
        </w:drawing>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noProof/>
          <w:sz w:val="28"/>
          <w:szCs w:val="28"/>
        </w:rPr>
        <w:t>Hướng dẫn chiếu đèn cho trẻ sơ sinh &gt; 35 tuần tuổi bị vàng da tăng bilirubin tự do theo hội Nhi khoa Hoa Kỳ (AAP) năm 2004.</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noProof/>
          <w:sz w:val="28"/>
          <w:szCs w:val="28"/>
        </w:rPr>
        <w:lastRenderedPageBreak/>
        <w:drawing>
          <wp:inline distT="0" distB="0" distL="0" distR="0" wp14:anchorId="50C0FD36" wp14:editId="16BEE506">
            <wp:extent cx="670560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4476750"/>
                    </a:xfrm>
                    <a:prstGeom prst="rect">
                      <a:avLst/>
                    </a:prstGeom>
                    <a:noFill/>
                    <a:ln>
                      <a:noFill/>
                    </a:ln>
                  </pic:spPr>
                </pic:pic>
              </a:graphicData>
            </a:graphic>
          </wp:inline>
        </w:drawing>
      </w:r>
    </w:p>
    <w:p w:rsidR="00D514FC" w:rsidRPr="005031BE" w:rsidRDefault="00D514FC" w:rsidP="00D514FC">
      <w:pPr>
        <w:spacing w:before="120" w:after="120" w:line="240" w:lineRule="auto"/>
        <w:jc w:val="both"/>
        <w:rPr>
          <w:rFonts w:ascii="Times New Roman" w:hAnsi="Times New Roman"/>
          <w:b/>
          <w:sz w:val="28"/>
          <w:szCs w:val="28"/>
        </w:rPr>
      </w:pPr>
      <w:proofErr w:type="gramStart"/>
      <w:r w:rsidRPr="005031BE">
        <w:rPr>
          <w:rFonts w:ascii="Times New Roman" w:hAnsi="Times New Roman"/>
          <w:b/>
          <w:sz w:val="28"/>
          <w:szCs w:val="28"/>
        </w:rPr>
        <w:t>c.Tác</w:t>
      </w:r>
      <w:proofErr w:type="gramEnd"/>
      <w:r w:rsidRPr="005031BE">
        <w:rPr>
          <w:rFonts w:ascii="Times New Roman" w:hAnsi="Times New Roman"/>
          <w:b/>
          <w:sz w:val="28"/>
          <w:szCs w:val="28"/>
        </w:rPr>
        <w:t xml:space="preserve"> dụng phụ của chiếu đèn:</w:t>
      </w:r>
    </w:p>
    <w:p w:rsidR="00D514FC" w:rsidRPr="005031BE" w:rsidRDefault="00D514FC" w:rsidP="00D514FC">
      <w:pPr>
        <w:numPr>
          <w:ilvl w:val="0"/>
          <w:numId w:val="1"/>
        </w:numPr>
        <w:spacing w:before="120" w:after="120" w:line="240" w:lineRule="auto"/>
        <w:jc w:val="both"/>
        <w:rPr>
          <w:rFonts w:ascii="Times New Roman" w:hAnsi="Times New Roman"/>
          <w:sz w:val="28"/>
          <w:szCs w:val="28"/>
        </w:rPr>
      </w:pPr>
      <w:r w:rsidRPr="005031BE">
        <w:rPr>
          <w:rFonts w:ascii="Times New Roman" w:hAnsi="Times New Roman"/>
          <w:sz w:val="28"/>
          <w:szCs w:val="28"/>
        </w:rPr>
        <w:t>Tăng lượng nước mất không nhận biết.</w:t>
      </w:r>
    </w:p>
    <w:p w:rsidR="00D514FC" w:rsidRPr="005031BE" w:rsidRDefault="00D514FC" w:rsidP="00D514FC">
      <w:pPr>
        <w:numPr>
          <w:ilvl w:val="0"/>
          <w:numId w:val="1"/>
        </w:numPr>
        <w:spacing w:before="120" w:after="120" w:line="240" w:lineRule="auto"/>
        <w:jc w:val="both"/>
        <w:rPr>
          <w:rFonts w:ascii="Times New Roman" w:hAnsi="Times New Roman"/>
          <w:sz w:val="28"/>
          <w:szCs w:val="28"/>
        </w:rPr>
      </w:pPr>
      <w:r w:rsidRPr="005031BE">
        <w:rPr>
          <w:rFonts w:ascii="Times New Roman" w:hAnsi="Times New Roman"/>
          <w:sz w:val="28"/>
          <w:szCs w:val="28"/>
        </w:rPr>
        <w:t>Hội chứng da đồng.</w:t>
      </w:r>
    </w:p>
    <w:p w:rsidR="00D514FC" w:rsidRPr="005031BE" w:rsidRDefault="00D514FC" w:rsidP="00D514FC">
      <w:pPr>
        <w:numPr>
          <w:ilvl w:val="0"/>
          <w:numId w:val="1"/>
        </w:numPr>
        <w:spacing w:before="120" w:after="120" w:line="240" w:lineRule="auto"/>
        <w:jc w:val="both"/>
        <w:rPr>
          <w:rFonts w:ascii="Times New Roman" w:hAnsi="Times New Roman"/>
          <w:sz w:val="28"/>
          <w:szCs w:val="28"/>
        </w:rPr>
      </w:pPr>
      <w:r w:rsidRPr="005031BE">
        <w:rPr>
          <w:rFonts w:ascii="Times New Roman" w:hAnsi="Times New Roman"/>
          <w:sz w:val="28"/>
          <w:szCs w:val="28"/>
        </w:rPr>
        <w:t>Tiêu chảy, ban đỏ ngoài da.</w:t>
      </w:r>
    </w:p>
    <w:p w:rsidR="00D514FC" w:rsidRPr="005031BE" w:rsidRDefault="00D514FC" w:rsidP="00D514FC">
      <w:pPr>
        <w:numPr>
          <w:ilvl w:val="0"/>
          <w:numId w:val="1"/>
        </w:numPr>
        <w:spacing w:before="120" w:after="120" w:line="240" w:lineRule="auto"/>
        <w:jc w:val="both"/>
        <w:rPr>
          <w:rFonts w:ascii="Times New Roman" w:hAnsi="Times New Roman"/>
          <w:sz w:val="28"/>
          <w:szCs w:val="28"/>
        </w:rPr>
      </w:pPr>
      <w:r w:rsidRPr="005031BE">
        <w:rPr>
          <w:rFonts w:ascii="Times New Roman" w:hAnsi="Times New Roman"/>
          <w:sz w:val="28"/>
          <w:szCs w:val="28"/>
        </w:rPr>
        <w:t>Tổn thương võng mạc nếu chiếu vào mắt.</w:t>
      </w:r>
    </w:p>
    <w:p w:rsidR="00D514FC" w:rsidRPr="005031BE" w:rsidRDefault="00D514FC" w:rsidP="00D514FC">
      <w:pPr>
        <w:numPr>
          <w:ilvl w:val="0"/>
          <w:numId w:val="1"/>
        </w:numPr>
        <w:spacing w:before="120" w:after="120" w:line="240" w:lineRule="auto"/>
        <w:jc w:val="both"/>
        <w:rPr>
          <w:rFonts w:ascii="Times New Roman" w:hAnsi="Times New Roman"/>
          <w:sz w:val="28"/>
          <w:szCs w:val="28"/>
        </w:rPr>
      </w:pPr>
      <w:r w:rsidRPr="005031BE">
        <w:rPr>
          <w:rFonts w:ascii="Times New Roman" w:hAnsi="Times New Roman"/>
          <w:sz w:val="28"/>
          <w:szCs w:val="28"/>
        </w:rPr>
        <w:t>Hạ canxi.</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3. Thay máu: khi có chỉ định như sau:</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 Thất bại với chiếu đèn.</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 Có dấu hiệu đe dọa vàng da nhân.</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 xml:space="preserve">- Trường hợp vàng da </w:t>
      </w:r>
      <w:proofErr w:type="gramStart"/>
      <w:r w:rsidRPr="005031BE">
        <w:rPr>
          <w:rFonts w:ascii="Times New Roman" w:hAnsi="Times New Roman"/>
          <w:sz w:val="28"/>
          <w:szCs w:val="28"/>
        </w:rPr>
        <w:t>do</w:t>
      </w:r>
      <w:proofErr w:type="gramEnd"/>
      <w:r w:rsidRPr="005031BE">
        <w:rPr>
          <w:rFonts w:ascii="Times New Roman" w:hAnsi="Times New Roman"/>
          <w:sz w:val="28"/>
          <w:szCs w:val="28"/>
        </w:rPr>
        <w:t xml:space="preserve"> tan máu, thay máu ngay nếu:</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ab/>
        <w:t>+ Nồng độ bilirubin cuống rốn &gt; 4</w:t>
      </w:r>
      <w:proofErr w:type="gramStart"/>
      <w:r w:rsidRPr="005031BE">
        <w:rPr>
          <w:rFonts w:ascii="Times New Roman" w:hAnsi="Times New Roman"/>
          <w:sz w:val="28"/>
          <w:szCs w:val="28"/>
        </w:rPr>
        <w:t>,5</w:t>
      </w:r>
      <w:proofErr w:type="gramEnd"/>
      <w:r w:rsidRPr="005031BE">
        <w:rPr>
          <w:rFonts w:ascii="Times New Roman" w:hAnsi="Times New Roman"/>
          <w:sz w:val="28"/>
          <w:szCs w:val="28"/>
        </w:rPr>
        <w:t xml:space="preserve"> mg/dl và Hb cuống rốn &lt; 11g/dl.</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ab/>
        <w:t>+ Bilirubin tăng &gt; 1mg/dl/giờ mặc dầu chiếu đèn.</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ab/>
        <w:t>+ Hb giữa 11-13 g/dl và bilirubin tăng &gt; 0,5mg/dl/giờ mặc dù chiếu đèn.</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lastRenderedPageBreak/>
        <w:tab/>
        <w:t>+ Bilirubin ở mức 20 mg/dl hoặc có thể tăng đến 20 mg/dl.</w:t>
      </w:r>
    </w:p>
    <w:p w:rsidR="00D514FC" w:rsidRPr="005031BE" w:rsidRDefault="00D514FC" w:rsidP="00D514FC">
      <w:pPr>
        <w:spacing w:before="120" w:after="120" w:line="240" w:lineRule="auto"/>
        <w:ind w:left="360"/>
        <w:jc w:val="both"/>
        <w:rPr>
          <w:rFonts w:ascii="Times New Roman" w:hAnsi="Times New Roman"/>
          <w:sz w:val="28"/>
          <w:szCs w:val="28"/>
        </w:rPr>
      </w:pPr>
      <w:r w:rsidRPr="005031BE">
        <w:rPr>
          <w:rFonts w:ascii="Times New Roman" w:hAnsi="Times New Roman"/>
          <w:sz w:val="28"/>
          <w:szCs w:val="28"/>
        </w:rPr>
        <w:tab/>
        <w:t>+ Tiếp tục tan máu.</w:t>
      </w: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 xml:space="preserve">III. Vàng da </w:t>
      </w:r>
      <w:proofErr w:type="gramStart"/>
      <w:r w:rsidRPr="005031BE">
        <w:rPr>
          <w:rFonts w:ascii="Times New Roman" w:hAnsi="Times New Roman"/>
          <w:b/>
          <w:sz w:val="28"/>
          <w:szCs w:val="28"/>
        </w:rPr>
        <w:t>do</w:t>
      </w:r>
      <w:proofErr w:type="gramEnd"/>
      <w:r w:rsidRPr="005031BE">
        <w:rPr>
          <w:rFonts w:ascii="Times New Roman" w:hAnsi="Times New Roman"/>
          <w:b/>
          <w:sz w:val="28"/>
          <w:szCs w:val="28"/>
        </w:rPr>
        <w:t xml:space="preserve"> sữa mẹ</w:t>
      </w:r>
    </w:p>
    <w:p w:rsidR="00D514FC" w:rsidRPr="005031BE" w:rsidRDefault="00D514FC" w:rsidP="00D514FC">
      <w:pPr>
        <w:numPr>
          <w:ilvl w:val="0"/>
          <w:numId w:val="3"/>
        </w:numPr>
        <w:spacing w:before="120" w:after="120" w:line="240" w:lineRule="auto"/>
        <w:jc w:val="both"/>
        <w:rPr>
          <w:rFonts w:ascii="Times New Roman" w:hAnsi="Times New Roman"/>
          <w:sz w:val="28"/>
          <w:szCs w:val="28"/>
        </w:rPr>
      </w:pPr>
      <w:r w:rsidRPr="005031BE">
        <w:rPr>
          <w:rFonts w:ascii="Times New Roman" w:hAnsi="Times New Roman"/>
          <w:sz w:val="28"/>
          <w:szCs w:val="28"/>
        </w:rPr>
        <w:t>Lâm sàng: Trẻ bú mẹ có nồng độ bilirubin cao hơn trẻ bú sữa công thức</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Khởi đầu muộn, bắt đầu từ 4-7 ngày tuổi, nồng độ bilirubin huyết thanh tiếp tục tăng và có thể đạt đến 20–30 mg/dl vào ngày thứ 14 nếu không được điều trị. Nếu tiếp tục bú mẹ bilirubin sẽ không tăng lên nữa và bắt đầu giảm xuống chậm và trở về bình thường sau 4-12 tuần tuổi. </w:t>
      </w:r>
      <w:proofErr w:type="gramStart"/>
      <w:r w:rsidRPr="005031BE">
        <w:rPr>
          <w:rFonts w:ascii="Times New Roman" w:hAnsi="Times New Roman"/>
          <w:sz w:val="28"/>
          <w:szCs w:val="28"/>
        </w:rPr>
        <w:t>Nếu ngừng sữa mẹ thì nồng độ bilirubin sẽ giảm xuống nhanh trong vòng 48 giờ.</w:t>
      </w:r>
      <w:proofErr w:type="gramEnd"/>
      <w:r w:rsidRPr="005031BE">
        <w:rPr>
          <w:rFonts w:ascii="Times New Roman" w:hAnsi="Times New Roman"/>
          <w:sz w:val="28"/>
          <w:szCs w:val="28"/>
        </w:rPr>
        <w:t xml:space="preserve"> Trẻ vàng da do sữa mẹ thường tăng cân tốt, chức năng gan bình thường và không có biểu hiện tan máu. </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Tần suất gặp 2-4% ở trẻ sơ sinh sơ sinh đủ tháng. Tỷ lệ những đứa con sau bị vàng da </w:t>
      </w:r>
      <w:proofErr w:type="gramStart"/>
      <w:r w:rsidRPr="005031BE">
        <w:rPr>
          <w:rFonts w:ascii="Times New Roman" w:hAnsi="Times New Roman"/>
          <w:sz w:val="28"/>
          <w:szCs w:val="28"/>
        </w:rPr>
        <w:t>do</w:t>
      </w:r>
      <w:proofErr w:type="gramEnd"/>
      <w:r w:rsidRPr="005031BE">
        <w:rPr>
          <w:rFonts w:ascii="Times New Roman" w:hAnsi="Times New Roman"/>
          <w:sz w:val="28"/>
          <w:szCs w:val="28"/>
        </w:rPr>
        <w:t xml:space="preserve"> sữa mẹ là 70%.</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Công nhận như vàng da sinh lý kéo dài</w:t>
      </w:r>
    </w:p>
    <w:p w:rsidR="00D514FC" w:rsidRPr="005031BE" w:rsidRDefault="00D514FC" w:rsidP="00D514FC">
      <w:pPr>
        <w:numPr>
          <w:ilvl w:val="0"/>
          <w:numId w:val="3"/>
        </w:numPr>
        <w:spacing w:before="120" w:after="120" w:line="240" w:lineRule="auto"/>
        <w:jc w:val="both"/>
        <w:rPr>
          <w:rFonts w:ascii="Times New Roman" w:hAnsi="Times New Roman"/>
          <w:sz w:val="28"/>
          <w:szCs w:val="28"/>
        </w:rPr>
      </w:pPr>
      <w:r w:rsidRPr="005031BE">
        <w:rPr>
          <w:rFonts w:ascii="Times New Roman" w:hAnsi="Times New Roman"/>
          <w:sz w:val="28"/>
          <w:szCs w:val="28"/>
        </w:rPr>
        <w:t>Điều trị</w:t>
      </w:r>
    </w:p>
    <w:p w:rsidR="00D514FC" w:rsidRPr="005031BE" w:rsidRDefault="00D514FC" w:rsidP="00D514FC">
      <w:pPr>
        <w:spacing w:before="120" w:after="120" w:line="240" w:lineRule="auto"/>
        <w:jc w:val="both"/>
        <w:rPr>
          <w:rFonts w:ascii="Times New Roman" w:hAnsi="Times New Roman"/>
          <w:sz w:val="28"/>
          <w:szCs w:val="28"/>
        </w:rPr>
      </w:pPr>
      <w:proofErr w:type="gramStart"/>
      <w:r w:rsidRPr="005031BE">
        <w:rPr>
          <w:rFonts w:ascii="Times New Roman" w:hAnsi="Times New Roman"/>
          <w:sz w:val="28"/>
          <w:szCs w:val="28"/>
        </w:rPr>
        <w:t>- Theo Hội Nhi</w:t>
      </w:r>
      <w:proofErr w:type="gramEnd"/>
      <w:r w:rsidRPr="005031BE">
        <w:rPr>
          <w:rFonts w:ascii="Times New Roman" w:hAnsi="Times New Roman"/>
          <w:sz w:val="28"/>
          <w:szCs w:val="28"/>
        </w:rPr>
        <w:t xml:space="preserve"> khoa Hoa Kỳ (AAP) năm 1994 không khuyến khích ngừng sữa mẹ ở trẻ sơ sinh đủ tháng khỏe mạnh.</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Xem xét tùy </w:t>
      </w:r>
      <w:proofErr w:type="gramStart"/>
      <w:r w:rsidRPr="005031BE">
        <w:rPr>
          <w:rFonts w:ascii="Times New Roman" w:hAnsi="Times New Roman"/>
          <w:sz w:val="28"/>
          <w:szCs w:val="28"/>
        </w:rPr>
        <w:t>theo</w:t>
      </w:r>
      <w:proofErr w:type="gramEnd"/>
      <w:r w:rsidRPr="005031BE">
        <w:rPr>
          <w:rFonts w:ascii="Times New Roman" w:hAnsi="Times New Roman"/>
          <w:sz w:val="28"/>
          <w:szCs w:val="28"/>
        </w:rPr>
        <w:t xml:space="preserve"> yêu cầu của mẹ</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Các chọn lựa sau có thể chấp nhận: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ab/>
        <w:t>+ Quan sát</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ab/>
        <w:t>+ Tiếp tục bú mẹ, khởi đầu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ab/>
        <w:t>+ Cho phụ thêm sữa công thức kèm hoặc không kèm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ab/>
        <w:t>+ Ngừng sữa mẹ tạm thời và thay vào sữa công thức</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ab/>
        <w:t>+ Ngừng sữa mẹ tạm thời và thay vào sữa công thức và chiếu đèn</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Nồng độ bilirubin có thể giảm nhanh sau khi tạm dừng sữa mẹ. Nếu bilirubin không giảm sau 72 giờ, loại bỏ chẩn đoán vàng da do sữa mẹ.</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Khi cho bú mẹ bắt đầu trở lại, nồng độ bilirubin có thể tăng lên nhẹ nhưng không tăng cao.</w:t>
      </w:r>
    </w:p>
    <w:p w:rsidR="00D514FC" w:rsidRPr="005031BE" w:rsidRDefault="00D514FC" w:rsidP="00D514FC">
      <w:pPr>
        <w:spacing w:before="120" w:after="120" w:line="240" w:lineRule="auto"/>
        <w:jc w:val="both"/>
        <w:rPr>
          <w:rFonts w:ascii="Times New Roman" w:hAnsi="Times New Roman"/>
          <w:sz w:val="28"/>
          <w:szCs w:val="28"/>
        </w:rPr>
      </w:pPr>
      <w:r w:rsidRPr="005031BE">
        <w:rPr>
          <w:rFonts w:ascii="Times New Roman" w:hAnsi="Times New Roman"/>
          <w:sz w:val="28"/>
          <w:szCs w:val="28"/>
        </w:rPr>
        <w:t>- Cung cấp thêm nước hoặc đường không được yêu cầu ở trẻ khỏe mạnh. Giảm bổ sung sữa đưa vào và kích thích vú mẹ, có thể ảnh hưởng tiêu cực đến nguồn sữa.</w:t>
      </w:r>
    </w:p>
    <w:p w:rsidR="00D514FC" w:rsidRPr="005031BE" w:rsidRDefault="00D514FC" w:rsidP="00D514FC">
      <w:pPr>
        <w:spacing w:before="120" w:after="120" w:line="240" w:lineRule="auto"/>
        <w:jc w:val="both"/>
        <w:rPr>
          <w:rFonts w:ascii="Times New Roman" w:hAnsi="Times New Roman"/>
          <w:sz w:val="28"/>
          <w:szCs w:val="28"/>
        </w:rPr>
      </w:pPr>
    </w:p>
    <w:p w:rsidR="00D514FC" w:rsidRPr="005031BE" w:rsidRDefault="00D514FC" w:rsidP="00D514FC">
      <w:pPr>
        <w:spacing w:before="120" w:after="120" w:line="240" w:lineRule="auto"/>
        <w:jc w:val="both"/>
        <w:rPr>
          <w:rFonts w:ascii="Times New Roman" w:hAnsi="Times New Roman"/>
          <w:b/>
          <w:sz w:val="28"/>
          <w:szCs w:val="28"/>
        </w:rPr>
      </w:pPr>
      <w:r w:rsidRPr="005031BE">
        <w:rPr>
          <w:rFonts w:ascii="Times New Roman" w:hAnsi="Times New Roman"/>
          <w:b/>
          <w:sz w:val="28"/>
          <w:szCs w:val="28"/>
        </w:rPr>
        <w:t>TÀI LIỆU THAM KHẢO</w:t>
      </w:r>
    </w:p>
    <w:p w:rsidR="00D514FC" w:rsidRPr="005031BE" w:rsidRDefault="00D514FC" w:rsidP="00D514FC">
      <w:pPr>
        <w:numPr>
          <w:ilvl w:val="0"/>
          <w:numId w:val="4"/>
        </w:numPr>
        <w:spacing w:before="120" w:after="120" w:line="240" w:lineRule="auto"/>
        <w:jc w:val="both"/>
        <w:rPr>
          <w:rFonts w:ascii="Times New Roman" w:hAnsi="Times New Roman"/>
          <w:sz w:val="28"/>
          <w:szCs w:val="28"/>
        </w:rPr>
      </w:pPr>
      <w:r w:rsidRPr="005031BE">
        <w:rPr>
          <w:rFonts w:ascii="Times New Roman" w:hAnsi="Times New Roman"/>
          <w:sz w:val="28"/>
          <w:szCs w:val="28"/>
        </w:rPr>
        <w:lastRenderedPageBreak/>
        <w:t xml:space="preserve">Ths. Bs. Phạm Thị Thanh Tâm, Vàng da Sơ Sinh, </w:t>
      </w:r>
      <w:r w:rsidRPr="005031BE">
        <w:rPr>
          <w:rFonts w:ascii="Times New Roman" w:hAnsi="Times New Roman"/>
          <w:i/>
          <w:sz w:val="28"/>
          <w:szCs w:val="28"/>
        </w:rPr>
        <w:t>Phác đồ điều trị Nhi khoa</w:t>
      </w:r>
      <w:r w:rsidRPr="005031BE">
        <w:rPr>
          <w:rFonts w:ascii="Times New Roman" w:hAnsi="Times New Roman"/>
          <w:sz w:val="28"/>
          <w:szCs w:val="28"/>
        </w:rPr>
        <w:t>, 2013, Nhà xuất bản Y học, tr. 347-350</w:t>
      </w:r>
    </w:p>
    <w:p w:rsidR="00D514FC" w:rsidRPr="005031BE" w:rsidRDefault="00D514FC" w:rsidP="00D514FC">
      <w:pPr>
        <w:numPr>
          <w:ilvl w:val="0"/>
          <w:numId w:val="4"/>
        </w:num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Neonatal Hyperbilirubinemia, </w:t>
      </w:r>
      <w:r w:rsidRPr="005031BE">
        <w:rPr>
          <w:rFonts w:ascii="Times New Roman" w:hAnsi="Times New Roman"/>
          <w:i/>
          <w:sz w:val="28"/>
          <w:szCs w:val="28"/>
        </w:rPr>
        <w:t>Manual of Neonatal Care</w:t>
      </w:r>
      <w:r w:rsidRPr="005031BE">
        <w:rPr>
          <w:rFonts w:ascii="Times New Roman" w:hAnsi="Times New Roman"/>
          <w:sz w:val="28"/>
          <w:szCs w:val="28"/>
        </w:rPr>
        <w:t>, 7</w:t>
      </w:r>
      <w:r w:rsidRPr="005031BE">
        <w:rPr>
          <w:rFonts w:ascii="Times New Roman" w:hAnsi="Times New Roman"/>
          <w:sz w:val="28"/>
          <w:szCs w:val="28"/>
          <w:vertAlign w:val="superscript"/>
        </w:rPr>
        <w:t>th</w:t>
      </w:r>
      <w:r w:rsidRPr="005031BE">
        <w:rPr>
          <w:rFonts w:ascii="Times New Roman" w:hAnsi="Times New Roman"/>
          <w:sz w:val="28"/>
          <w:szCs w:val="28"/>
        </w:rPr>
        <w:t xml:space="preserve"> edition, 2012, p. 304-339</w:t>
      </w:r>
    </w:p>
    <w:p w:rsidR="00D514FC" w:rsidRPr="005031BE" w:rsidRDefault="00D514FC" w:rsidP="00D514FC">
      <w:pPr>
        <w:numPr>
          <w:ilvl w:val="0"/>
          <w:numId w:val="4"/>
        </w:num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Hyperbilirubinemia, Indirect, </w:t>
      </w:r>
      <w:r w:rsidRPr="005031BE">
        <w:rPr>
          <w:rFonts w:ascii="Times New Roman" w:hAnsi="Times New Roman"/>
          <w:i/>
          <w:sz w:val="28"/>
          <w:szCs w:val="28"/>
        </w:rPr>
        <w:t>Neonatologyl: Management, Procedures, On-call problems, Disease, and Drug</w:t>
      </w:r>
      <w:r w:rsidRPr="005031BE">
        <w:rPr>
          <w:rFonts w:ascii="Times New Roman" w:hAnsi="Times New Roman"/>
          <w:sz w:val="28"/>
          <w:szCs w:val="28"/>
        </w:rPr>
        <w:t>, 7</w:t>
      </w:r>
      <w:r w:rsidRPr="005031BE">
        <w:rPr>
          <w:rFonts w:ascii="Times New Roman" w:hAnsi="Times New Roman"/>
          <w:sz w:val="28"/>
          <w:szCs w:val="28"/>
          <w:vertAlign w:val="superscript"/>
        </w:rPr>
        <w:t>th</w:t>
      </w:r>
      <w:r w:rsidRPr="005031BE">
        <w:rPr>
          <w:rFonts w:ascii="Times New Roman" w:hAnsi="Times New Roman"/>
          <w:sz w:val="28"/>
          <w:szCs w:val="28"/>
        </w:rPr>
        <w:t>, 2013, p.400-409.</w:t>
      </w:r>
    </w:p>
    <w:p w:rsidR="009269A0" w:rsidRDefault="009269A0"/>
    <w:sectPr w:rsidR="0092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38E2"/>
    <w:multiLevelType w:val="hybridMultilevel"/>
    <w:tmpl w:val="C14C22F8"/>
    <w:lvl w:ilvl="0" w:tplc="FD14A63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B5996"/>
    <w:multiLevelType w:val="hybridMultilevel"/>
    <w:tmpl w:val="ADE00534"/>
    <w:lvl w:ilvl="0" w:tplc="9AD8D4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E7378"/>
    <w:multiLevelType w:val="hybridMultilevel"/>
    <w:tmpl w:val="622C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F7361"/>
    <w:multiLevelType w:val="hybridMultilevel"/>
    <w:tmpl w:val="2FD44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FC"/>
    <w:rsid w:val="009269A0"/>
    <w:rsid w:val="00D5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F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2019-08-18T08:39:00Z</dcterms:created>
  <dcterms:modified xsi:type="dcterms:W3CDTF">2019-08-18T08:39:00Z</dcterms:modified>
</cp:coreProperties>
</file>