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BF" w:rsidRPr="00526F0F" w:rsidRDefault="00BD60BF" w:rsidP="00526F0F">
      <w:pPr>
        <w:pStyle w:val="Heading1"/>
        <w:shd w:val="clear" w:color="auto" w:fill="FFFFFF"/>
        <w:spacing w:before="240" w:beforeAutospacing="0" w:after="480" w:afterAutospacing="0" w:line="324" w:lineRule="atLeast"/>
        <w:jc w:val="center"/>
        <w:rPr>
          <w:color w:val="000000"/>
          <w:sz w:val="32"/>
          <w:szCs w:val="32"/>
        </w:rPr>
      </w:pPr>
      <w:r w:rsidRPr="00526F0F">
        <w:rPr>
          <w:rStyle w:val="Emphasis"/>
          <w:color w:val="000000"/>
          <w:sz w:val="32"/>
          <w:szCs w:val="32"/>
        </w:rPr>
        <w:t>Foeniculum vulgare</w:t>
      </w:r>
      <w:r w:rsidRPr="00526F0F">
        <w:rPr>
          <w:color w:val="000000"/>
          <w:sz w:val="32"/>
          <w:szCs w:val="32"/>
        </w:rPr>
        <w:t> Mill: Đánh giá về Thực vật học, Hóa thực vật, Dược lý học, Ứng dụng Đương đại và Độc chất học của nó</w:t>
      </w:r>
    </w:p>
    <w:p w:rsidR="00BD60BF" w:rsidRPr="00BD60BF" w:rsidRDefault="00F80B26" w:rsidP="00BD60BF">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Pr>
          <w:rFonts w:ascii="Times New Roman" w:hAnsi="Times New Roman" w:cs="Times New Roman"/>
          <w:color w:val="985735"/>
        </w:rPr>
        <w:t>Tổng quan</w:t>
      </w:r>
    </w:p>
    <w:p w:rsidR="00BD60BF" w:rsidRPr="00BD60BF" w:rsidRDefault="00BD60BF" w:rsidP="00526F0F">
      <w:pPr>
        <w:pStyle w:val="p"/>
        <w:shd w:val="clear" w:color="auto" w:fill="FFFFFF"/>
        <w:spacing w:before="166" w:beforeAutospacing="0" w:after="166" w:afterAutospacing="0"/>
        <w:ind w:firstLine="720"/>
        <w:jc w:val="both"/>
        <w:rPr>
          <w:color w:val="000000"/>
          <w:sz w:val="26"/>
          <w:szCs w:val="26"/>
        </w:rPr>
      </w:pPr>
      <w:r w:rsidRPr="00BD60BF">
        <w:rPr>
          <w:rStyle w:val="Emphasis"/>
          <w:color w:val="000000"/>
          <w:sz w:val="26"/>
          <w:szCs w:val="26"/>
        </w:rPr>
        <w:t>Foeniculum vulgare</w:t>
      </w:r>
      <w:r w:rsidR="00EC36EC">
        <w:rPr>
          <w:color w:val="000000"/>
          <w:sz w:val="26"/>
          <w:szCs w:val="26"/>
        </w:rPr>
        <w:t> Mill thường được gọi là T</w:t>
      </w:r>
      <w:r w:rsidRPr="00BD60BF">
        <w:rPr>
          <w:color w:val="000000"/>
          <w:sz w:val="26"/>
          <w:szCs w:val="26"/>
        </w:rPr>
        <w:t>hì là đã được sử dụng trong y học cổ truyền cho một loạt các bệnh liên quan đến hệ tiêu hóa, nội tiết, sinh sản và hô hấp. Ngoài ra, nó cũng được sử dụng như một chất trợ sinh cho các bà mẹ đang cho con bú. Đánh giá nhằm mục đích thu thập thông tin rời rạc có sẵn trong tài liệu liên quan đến hình thái học, ứng dụng dân tộc học, hóa thực vật, dược lý học và độc tính của </w:t>
      </w:r>
      <w:r w:rsidRPr="00BD60BF">
        <w:rPr>
          <w:rStyle w:val="Emphasis"/>
          <w:color w:val="000000"/>
          <w:sz w:val="26"/>
          <w:szCs w:val="26"/>
        </w:rPr>
        <w:t>Foeniculum vulgare</w:t>
      </w:r>
      <w:r w:rsidRPr="00BD60BF">
        <w:rPr>
          <w:color w:val="000000"/>
          <w:sz w:val="26"/>
          <w:szCs w:val="26"/>
        </w:rPr>
        <w:t> . Nó cũng tổng hợp các bằng chứng khoa học có sẵn cho các tuyên bố về thực vật học và xác định những khoảng trống cần được lấp đầy bởi các nghiên cứu trong tương lai. Các phát hiện dựa trên cách sử dụng truyền thống và đánh giá khoa học chỉ ra rằng </w:t>
      </w:r>
      <w:r w:rsidRPr="00BD60BF">
        <w:rPr>
          <w:rStyle w:val="Emphasis"/>
          <w:color w:val="000000"/>
          <w:sz w:val="26"/>
          <w:szCs w:val="26"/>
        </w:rPr>
        <w:t>Foeniculum vulgare</w:t>
      </w:r>
      <w:r w:rsidR="00EC36EC">
        <w:rPr>
          <w:rStyle w:val="Emphasis"/>
          <w:color w:val="000000"/>
          <w:sz w:val="26"/>
          <w:szCs w:val="26"/>
        </w:rPr>
        <w:t xml:space="preserve"> </w:t>
      </w:r>
      <w:r w:rsidRPr="00BD60BF">
        <w:rPr>
          <w:color w:val="000000"/>
          <w:sz w:val="26"/>
          <w:szCs w:val="26"/>
        </w:rPr>
        <w:t>vẫn là cây thảo dược được sử dụng rộng rãi nhất. Nó đã được sử dụng cho hơn bốn mươi loại rối loạn. Các nghiên cứu về hóa thực vật đã chỉ ra sự hiện diện của nhiều hợp chất có giá trị, chẳng hạn như hợp chất dễ bay hơi, flavonoid, hợp chất phenolic, axit béo và axit amin. Dữ liệu tổng hợp cho thấy hiệu quả của chúng trong một số đặc tính dược lý </w:t>
      </w:r>
      <w:r w:rsidRPr="00BD60BF">
        <w:rPr>
          <w:rStyle w:val="Emphasis"/>
          <w:color w:val="000000"/>
          <w:sz w:val="26"/>
          <w:szCs w:val="26"/>
        </w:rPr>
        <w:t>in vitro</w:t>
      </w:r>
      <w:r w:rsidRPr="00BD60BF">
        <w:rPr>
          <w:color w:val="000000"/>
          <w:sz w:val="26"/>
          <w:szCs w:val="26"/>
        </w:rPr>
        <w:t> và </w:t>
      </w:r>
      <w:r w:rsidRPr="00BD60BF">
        <w:rPr>
          <w:rStyle w:val="Emphasis"/>
          <w:color w:val="000000"/>
          <w:sz w:val="26"/>
          <w:szCs w:val="26"/>
        </w:rPr>
        <w:t>in vivo</w:t>
      </w:r>
      <w:r w:rsidRPr="00BD60BF">
        <w:rPr>
          <w:color w:val="000000"/>
          <w:sz w:val="26"/>
          <w:szCs w:val="26"/>
        </w:rPr>
        <w:t> như kháng khuẩn, kháng vi-rút, chống viêm, hạ sốt, chống ung thư, hạ sốt, chống co thắt, chống huyết khối, apoptotic, tim mạch, điều hòa hóa học, kháng u, bảo vệ gan, hạ đường huyết và hạ đường huyết nâng cao tài sản. </w:t>
      </w:r>
      <w:r w:rsidRPr="00BD60BF">
        <w:rPr>
          <w:rStyle w:val="Emphasis"/>
          <w:color w:val="000000"/>
          <w:sz w:val="26"/>
          <w:szCs w:val="26"/>
        </w:rPr>
        <w:t>Foeniculum vulgare</w:t>
      </w:r>
      <w:r w:rsidRPr="00BD60BF">
        <w:rPr>
          <w:color w:val="000000"/>
          <w:sz w:val="26"/>
          <w:szCs w:val="26"/>
        </w:rPr>
        <w:t> đã nổi lên như một nguồn tốt của y học cổ truyền và nó cung cấp một cơ sở đáng chú ý trong sinh học dược phẩm để phát triển / bào chế các loại thuốc mới và sử dụng lâm sàng trong tương lai.</w:t>
      </w:r>
    </w:p>
    <w:p w:rsidR="00BD60BF" w:rsidRPr="00BD60BF" w:rsidRDefault="00BD60BF" w:rsidP="00BD60BF">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sidRPr="00BD60BF">
        <w:rPr>
          <w:rFonts w:ascii="Times New Roman" w:hAnsi="Times New Roman" w:cs="Times New Roman"/>
          <w:color w:val="985735"/>
        </w:rPr>
        <w:t>1. Giới thiệu</w:t>
      </w:r>
    </w:p>
    <w:p w:rsidR="00BD60BF" w:rsidRPr="00BD60BF" w:rsidRDefault="00BD60BF" w:rsidP="00526F0F">
      <w:pPr>
        <w:pStyle w:val="p"/>
        <w:shd w:val="clear" w:color="auto" w:fill="FFFFFF"/>
        <w:spacing w:before="166" w:beforeAutospacing="0" w:after="166" w:afterAutospacing="0"/>
        <w:ind w:firstLine="720"/>
        <w:jc w:val="both"/>
        <w:rPr>
          <w:color w:val="000000"/>
          <w:sz w:val="26"/>
          <w:szCs w:val="26"/>
        </w:rPr>
      </w:pPr>
      <w:r w:rsidRPr="00BD60BF">
        <w:rPr>
          <w:rStyle w:val="Emphasis"/>
          <w:color w:val="000000"/>
          <w:sz w:val="26"/>
          <w:szCs w:val="26"/>
        </w:rPr>
        <w:t>Foeniculum vulgare</w:t>
      </w:r>
      <w:r w:rsidRPr="00BD60BF">
        <w:rPr>
          <w:color w:val="000000"/>
          <w:sz w:val="26"/>
          <w:szCs w:val="26"/>
        </w:rPr>
        <w:t> là tên hợp lệ lâu đời nhất trong chi </w:t>
      </w:r>
      <w:r w:rsidRPr="00BD60BF">
        <w:rPr>
          <w:rStyle w:val="Emphasis"/>
          <w:color w:val="000000"/>
          <w:sz w:val="26"/>
          <w:szCs w:val="26"/>
        </w:rPr>
        <w:t>Foeniculum</w:t>
      </w:r>
      <w:r w:rsidRPr="00BD60BF">
        <w:rPr>
          <w:color w:val="000000"/>
          <w:sz w:val="26"/>
          <w:szCs w:val="26"/>
        </w:rPr>
        <w:t> cho loài thực vật được Karsten chỉ định là </w:t>
      </w:r>
      <w:r w:rsidRPr="00BD60BF">
        <w:rPr>
          <w:rStyle w:val="Emphasis"/>
          <w:color w:val="000000"/>
          <w:sz w:val="26"/>
          <w:szCs w:val="26"/>
        </w:rPr>
        <w:t>Foeniculum Foeniculutn</w:t>
      </w:r>
      <w:r w:rsidRPr="00BD60BF">
        <w:rPr>
          <w:color w:val="000000"/>
          <w:sz w:val="26"/>
          <w:szCs w:val="26"/>
        </w:rPr>
        <w:t> . Tuy nhiên, theo các quy tắc danh pháp quốc tế, tên nhị thức </w:t>
      </w:r>
      <w:r w:rsidRPr="00BD60BF">
        <w:rPr>
          <w:rStyle w:val="Emphasis"/>
          <w:color w:val="000000"/>
          <w:sz w:val="26"/>
          <w:szCs w:val="26"/>
        </w:rPr>
        <w:t>Foeniculum vulgare</w:t>
      </w:r>
      <w:r w:rsidRPr="00BD60BF">
        <w:rPr>
          <w:color w:val="000000"/>
          <w:sz w:val="26"/>
          <w:szCs w:val="26"/>
        </w:rPr>
        <w:t> không được Hill công bố hợp lệ trong tài liệu tham khảo của ông vì lý do ông không áp dụng nhất quán hệ thống danh pháp nhị thức. Theo các quy tắc quốc tế đã được thông qua tại Cambridge, cái tên </w:t>
      </w:r>
      <w:r w:rsidRPr="00BD60BF">
        <w:rPr>
          <w:rStyle w:val="Emphasis"/>
          <w:color w:val="000000"/>
          <w:sz w:val="26"/>
          <w:szCs w:val="26"/>
        </w:rPr>
        <w:t>Foeniculum vulgare</w:t>
      </w:r>
      <w:r w:rsidRPr="00BD60BF">
        <w:rPr>
          <w:color w:val="000000"/>
          <w:sz w:val="26"/>
          <w:szCs w:val="26"/>
        </w:rPr>
        <w:t> phải được công nhận bởi Philip Miller, người lần đầu tiên xuất bản nó một cách hợp lệ trong ấn bản thứ tám của “Từ điển Người làm vườn” vào năm 1768. Kể từ đó, tên của loài cây này là được viết là </w:t>
      </w:r>
      <w:r w:rsidRPr="00BD60BF">
        <w:rPr>
          <w:rStyle w:val="Emphasis"/>
          <w:color w:val="000000"/>
          <w:sz w:val="26"/>
          <w:szCs w:val="26"/>
        </w:rPr>
        <w:t>Foeniculum vulgare</w:t>
      </w:r>
      <w:r w:rsidR="00485B6D">
        <w:rPr>
          <w:rStyle w:val="Emphasis"/>
          <w:color w:val="000000"/>
          <w:sz w:val="26"/>
          <w:szCs w:val="26"/>
        </w:rPr>
        <w:t xml:space="preserve"> </w:t>
      </w:r>
      <w:r w:rsidR="00485B6D">
        <w:rPr>
          <w:rStyle w:val="Emphasis"/>
          <w:i w:val="0"/>
          <w:color w:val="000000"/>
          <w:sz w:val="26"/>
          <w:szCs w:val="26"/>
        </w:rPr>
        <w:t>Mill</w:t>
      </w:r>
      <w:bookmarkStart w:id="0" w:name="_GoBack"/>
      <w:bookmarkEnd w:id="0"/>
      <w:r w:rsidRPr="00BD60BF">
        <w:rPr>
          <w:color w:val="000000"/>
          <w:sz w:val="26"/>
          <w:szCs w:val="26"/>
        </w:rPr>
        <w:t>. Nó là một cây thuốc thuộc họ Hoa tán (Apiaceae), được con người biết đến và sử dụng từ thời cổ đại, do hương vị của nó. Nó được trồng ở hầu hết mọi quốc gia. Nó được biết đến rộng rãi với cái tên </w:t>
      </w:r>
      <w:r w:rsidRPr="00BD60BF">
        <w:rPr>
          <w:rStyle w:val="Emphasis"/>
          <w:color w:val="000000"/>
          <w:sz w:val="26"/>
          <w:szCs w:val="26"/>
        </w:rPr>
        <w:t>Fennel</w:t>
      </w:r>
      <w:r w:rsidRPr="00BD60BF">
        <w:rPr>
          <w:color w:val="000000"/>
          <w:sz w:val="26"/>
          <w:szCs w:val="26"/>
        </w:rPr>
        <w:t> và được biết đến với hơn 100 cái tên. Nó là một loại thảo mộc truyền thống và phổ biến với lịch sử lâu đời được sử dụng làm thuốc. Một loạt nghiên cứu cho thấy </w:t>
      </w:r>
      <w:r w:rsidRPr="00BD60BF">
        <w:rPr>
          <w:rStyle w:val="Emphasis"/>
          <w:color w:val="000000"/>
          <w:sz w:val="26"/>
          <w:szCs w:val="26"/>
        </w:rPr>
        <w:t>F. vulgare</w:t>
      </w:r>
      <w:r w:rsidRPr="00BD60BF">
        <w:rPr>
          <w:color w:val="000000"/>
          <w:sz w:val="26"/>
          <w:szCs w:val="26"/>
        </w:rPr>
        <w:t> kiểm soát hiệu quả nhiều rối loạn truyền nhiễm do vi khuẩn, nấm, virus, mycobacterium, và động vật nguyên sinh. Nó có các hoạt động chống oxy hóa, kháng u, ngăn ngừa hóa học, bảo vệ tế bào, bảo vệ gan, hạ đường huyết và kích dục. Một số công bố cho biết </w:t>
      </w:r>
      <w:r w:rsidRPr="00BD60BF">
        <w:rPr>
          <w:rStyle w:val="Emphasis"/>
          <w:color w:val="000000"/>
          <w:sz w:val="26"/>
          <w:szCs w:val="26"/>
        </w:rPr>
        <w:t>F. vulgare</w:t>
      </w:r>
      <w:r w:rsidRPr="00BD60BF">
        <w:rPr>
          <w:color w:val="000000"/>
          <w:sz w:val="26"/>
          <w:szCs w:val="26"/>
        </w:rPr>
        <w:t xml:space="preserve"> có một loại tác dụng tăng cường trí nhớ đặc biệt và có thể làm giảm căng thẳng. Các thí nghiệm </w:t>
      </w:r>
      <w:r w:rsidRPr="00BD60BF">
        <w:rPr>
          <w:color w:val="000000"/>
          <w:sz w:val="26"/>
          <w:szCs w:val="26"/>
        </w:rPr>
        <w:lastRenderedPageBreak/>
        <w:t>trên động vật và các thử nghiệm lâm sàng hạn chế cho thấy rằng việc sử dụng </w:t>
      </w:r>
      <w:r w:rsidRPr="00BD60BF">
        <w:rPr>
          <w:rStyle w:val="Emphasis"/>
          <w:color w:val="000000"/>
          <w:sz w:val="26"/>
          <w:szCs w:val="26"/>
        </w:rPr>
        <w:t>F. vulgare</w:t>
      </w:r>
      <w:r w:rsidRPr="00BD60BF">
        <w:rPr>
          <w:color w:val="000000"/>
          <w:sz w:val="26"/>
          <w:szCs w:val="26"/>
        </w:rPr>
        <w:t> mãn tính</w:t>
      </w:r>
      <w:r w:rsidR="00EC36EC">
        <w:rPr>
          <w:color w:val="000000"/>
          <w:sz w:val="26"/>
          <w:szCs w:val="26"/>
        </w:rPr>
        <w:t xml:space="preserve"> </w:t>
      </w:r>
      <w:r w:rsidRPr="00BD60BF">
        <w:rPr>
          <w:color w:val="000000"/>
          <w:sz w:val="26"/>
          <w:szCs w:val="26"/>
        </w:rPr>
        <w:t>không có hại. Thì là có thể được tiêu thụ hàng ngày, ở dạng thô như salad và đồ ăn nhẹ, hầm, luộc, nướng hoặc nướng trong một số món ăn và thậm chí được sử dụng để pha chế trà thảo mộc hoặc rượu mạnh. Mộ</w:t>
      </w:r>
      <w:r w:rsidR="00EC36EC">
        <w:rPr>
          <w:color w:val="000000"/>
          <w:sz w:val="26"/>
          <w:szCs w:val="26"/>
        </w:rPr>
        <w:t>t chế độ ăn với số lượng T</w:t>
      </w:r>
      <w:r w:rsidRPr="00BD60BF">
        <w:rPr>
          <w:color w:val="000000"/>
          <w:sz w:val="26"/>
          <w:szCs w:val="26"/>
        </w:rPr>
        <w:t>hì là mong muốn có thể mang lại lợi ích sức khỏe tiềm năng do thành phần dinh dưỡng có giá trị của nó liên quan đến sự hiện diện của các axit béo thiết yếu. Trong những năm gần đây, mối quan tâm ngày càng tăng trong việc cải thiện năng suất nông nghiệp của cây thì là do đặc tính dược liệu và hàm lượng tinh dầu của nó đã khuyến khích việc trồng cây trên quy mô lớn.</w:t>
      </w:r>
    </w:p>
    <w:p w:rsidR="00BD60BF" w:rsidRPr="00BD60BF" w:rsidRDefault="00F80B26" w:rsidP="00BD60BF">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Pr>
          <w:rFonts w:ascii="Times New Roman" w:hAnsi="Times New Roman" w:cs="Times New Roman"/>
          <w:color w:val="985735"/>
        </w:rPr>
        <w:t>2.</w:t>
      </w:r>
      <w:r w:rsidR="00BD60BF" w:rsidRPr="00BD60BF">
        <w:rPr>
          <w:rFonts w:ascii="Times New Roman" w:hAnsi="Times New Roman" w:cs="Times New Roman"/>
          <w:color w:val="985735"/>
        </w:rPr>
        <w:t xml:space="preserve"> Dược lý</w:t>
      </w:r>
    </w:p>
    <w:p w:rsidR="00BD60BF" w:rsidRPr="00BD60BF" w:rsidRDefault="00BD60BF" w:rsidP="00526F0F">
      <w:pPr>
        <w:pStyle w:val="p"/>
        <w:shd w:val="clear" w:color="auto" w:fill="FFFFFF"/>
        <w:spacing w:before="166" w:beforeAutospacing="0" w:after="166" w:afterAutospacing="0"/>
        <w:ind w:firstLine="720"/>
        <w:jc w:val="both"/>
        <w:rPr>
          <w:color w:val="000000"/>
          <w:sz w:val="26"/>
          <w:szCs w:val="26"/>
        </w:rPr>
      </w:pPr>
      <w:r w:rsidRPr="00BD60BF">
        <w:rPr>
          <w:rStyle w:val="Emphasis"/>
          <w:color w:val="000000"/>
          <w:sz w:val="26"/>
          <w:szCs w:val="26"/>
        </w:rPr>
        <w:t>Foeniculum vulgare</w:t>
      </w:r>
      <w:r w:rsidRPr="00BD60BF">
        <w:rPr>
          <w:color w:val="000000"/>
          <w:sz w:val="26"/>
          <w:szCs w:val="26"/>
        </w:rPr>
        <w:t> được chính thức ghi nhận trong Dược điển </w:t>
      </w:r>
      <w:r w:rsidRPr="00BD60BF">
        <w:rPr>
          <w:rStyle w:val="Emphasis"/>
          <w:color w:val="000000"/>
          <w:sz w:val="26"/>
          <w:szCs w:val="26"/>
        </w:rPr>
        <w:t>Ayurvedic</w:t>
      </w:r>
      <w:r w:rsidRPr="00BD60BF">
        <w:rPr>
          <w:color w:val="000000"/>
          <w:sz w:val="26"/>
          <w:szCs w:val="26"/>
        </w:rPr>
        <w:t> như một phần quan trọng của công thức polyherbal trong việc điều trị các bệnh và rối loạn khác nhau. Một số nghiên cứu sinh học - dược lý đã được thực hiện để đánh giá các công dụng bản địa của </w:t>
      </w:r>
      <w:r w:rsidRPr="00BD60BF">
        <w:rPr>
          <w:rStyle w:val="Emphasis"/>
          <w:color w:val="000000"/>
          <w:sz w:val="26"/>
          <w:szCs w:val="26"/>
        </w:rPr>
        <w:t>F. vulgare</w:t>
      </w:r>
      <w:r w:rsidRPr="00BD60BF">
        <w:rPr>
          <w:color w:val="000000"/>
          <w:sz w:val="26"/>
          <w:szCs w:val="26"/>
        </w:rPr>
        <w:t> . Một số chiết xuất của </w:t>
      </w:r>
      <w:r w:rsidRPr="00BD60BF">
        <w:rPr>
          <w:rStyle w:val="Emphasis"/>
          <w:color w:val="000000"/>
          <w:sz w:val="26"/>
          <w:szCs w:val="26"/>
        </w:rPr>
        <w:t>F. vulgare</w:t>
      </w:r>
      <w:r w:rsidRPr="00BD60BF">
        <w:rPr>
          <w:color w:val="000000"/>
          <w:sz w:val="26"/>
          <w:szCs w:val="26"/>
        </w:rPr>
        <w:t>và các hợp chất cô lập đã được đánh giá cho một số hoạt động, cụ thể là, chống lão hóa, chống dị ứng, chống huyết khối, chống chứng rậm lông, chống viêm, kháng khuẩn và kháng vi-rút, kháng vi khuẩn, chống ung thư, hạ sốt, chống co thắt, chống trầm cảm, chống huyết khối, giải lo âu, tác dụng diệt tế bào chết, tim mạch và chống khối u, độc tế bào, lợi tiểu, đặc tính estrogen, long đờm, tạo men, tác dụng tiêu hóa, bảo vệ gan, ức chế cytochrom P450 3A4 ở người, ức chế hạ đường huyết, hạ natri máu, đặc tính tăng cường trí nhớ, nootropic và các hoạt động tăng huyết áp</w:t>
      </w:r>
      <w:r w:rsidR="00526F0F">
        <w:rPr>
          <w:color w:val="000000"/>
          <w:sz w:val="26"/>
          <w:szCs w:val="26"/>
        </w:rPr>
        <w:t>.</w:t>
      </w:r>
    </w:p>
    <w:p w:rsidR="00BD60BF" w:rsidRPr="00BD60BF" w:rsidRDefault="00775959" w:rsidP="00BD60BF">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Pr>
          <w:rFonts w:ascii="Times New Roman" w:hAnsi="Times New Roman" w:cs="Times New Roman"/>
          <w:color w:val="985735"/>
        </w:rPr>
        <w:t>3</w:t>
      </w:r>
      <w:r w:rsidR="00BD60BF" w:rsidRPr="00BD60BF">
        <w:rPr>
          <w:rFonts w:ascii="Times New Roman" w:hAnsi="Times New Roman" w:cs="Times New Roman"/>
          <w:color w:val="985735"/>
        </w:rPr>
        <w:t>. Độc tính</w:t>
      </w:r>
    </w:p>
    <w:p w:rsidR="00BD60BF" w:rsidRPr="00BD60BF" w:rsidRDefault="00BD60BF" w:rsidP="00526F0F">
      <w:pPr>
        <w:pStyle w:val="p"/>
        <w:shd w:val="clear" w:color="auto" w:fill="FFFFFF"/>
        <w:spacing w:before="166" w:beforeAutospacing="0" w:after="166" w:afterAutospacing="0"/>
        <w:ind w:firstLine="720"/>
        <w:jc w:val="both"/>
        <w:rPr>
          <w:color w:val="000000"/>
          <w:sz w:val="26"/>
          <w:szCs w:val="26"/>
        </w:rPr>
      </w:pPr>
      <w:r w:rsidRPr="00BD60BF">
        <w:rPr>
          <w:color w:val="000000"/>
          <w:sz w:val="26"/>
          <w:szCs w:val="26"/>
        </w:rPr>
        <w:t>Lịch sử lâu dài của ứng dụng dân tộc học, không có báo cáo về bất kỳ tác dụng phụ nghiêm trọng nào, cho thấy </w:t>
      </w:r>
      <w:r w:rsidRPr="00BD60BF">
        <w:rPr>
          <w:rStyle w:val="Emphasis"/>
          <w:color w:val="000000"/>
          <w:sz w:val="26"/>
          <w:szCs w:val="26"/>
        </w:rPr>
        <w:t>F. vulgare</w:t>
      </w:r>
      <w:r w:rsidRPr="00BD60BF">
        <w:rPr>
          <w:color w:val="000000"/>
          <w:sz w:val="26"/>
          <w:szCs w:val="26"/>
        </w:rPr>
        <w:t> có thể được coi là an toàn. Trong hầu hết các thí nghiệm về độc tính được thực hiện trên </w:t>
      </w:r>
      <w:r w:rsidRPr="00BD60BF">
        <w:rPr>
          <w:rStyle w:val="Emphasis"/>
          <w:color w:val="000000"/>
          <w:sz w:val="26"/>
          <w:szCs w:val="26"/>
        </w:rPr>
        <w:t>F. vulgare,</w:t>
      </w:r>
      <w:r w:rsidRPr="00BD60BF">
        <w:rPr>
          <w:color w:val="000000"/>
          <w:sz w:val="26"/>
          <w:szCs w:val="26"/>
        </w:rPr>
        <w:t> không có dấu hiệu nhiễm độc nào được quan sát thấy. Shah và đồng nghiệp của ông vào năm 1991 đã nghiên cứu tài khoản độc tính chi tiết của chiết xuất etanolic của quả thì là trên chuột thí nghiệm về độc tính cấp tính và dài hạn trong</w:t>
      </w:r>
      <w:r w:rsidR="00526F0F">
        <w:rPr>
          <w:color w:val="000000"/>
          <w:sz w:val="26"/>
          <w:szCs w:val="26"/>
        </w:rPr>
        <w:t xml:space="preserve"> 90 ngày</w:t>
      </w:r>
      <w:r w:rsidRPr="00BD60BF">
        <w:rPr>
          <w:color w:val="000000"/>
          <w:sz w:val="26"/>
          <w:szCs w:val="26"/>
        </w:rPr>
        <w:t>.</w:t>
      </w:r>
    </w:p>
    <w:p w:rsidR="00BD60BF" w:rsidRPr="00BD60BF" w:rsidRDefault="00775959" w:rsidP="00BD60BF">
      <w:pPr>
        <w:pStyle w:val="Heading2"/>
        <w:pBdr>
          <w:bottom w:val="single" w:sz="6" w:space="0" w:color="97B0C8"/>
        </w:pBdr>
        <w:shd w:val="clear" w:color="auto" w:fill="FFFFFF"/>
        <w:spacing w:before="270" w:line="267" w:lineRule="atLeast"/>
        <w:jc w:val="both"/>
        <w:rPr>
          <w:rFonts w:ascii="Times New Roman" w:hAnsi="Times New Roman" w:cs="Times New Roman"/>
          <w:color w:val="985735"/>
        </w:rPr>
      </w:pPr>
      <w:r>
        <w:rPr>
          <w:rFonts w:ascii="Times New Roman" w:hAnsi="Times New Roman" w:cs="Times New Roman"/>
          <w:color w:val="985735"/>
        </w:rPr>
        <w:t>4</w:t>
      </w:r>
      <w:r w:rsidR="00BD60BF" w:rsidRPr="00BD60BF">
        <w:rPr>
          <w:rFonts w:ascii="Times New Roman" w:hAnsi="Times New Roman" w:cs="Times New Roman"/>
          <w:color w:val="985735"/>
        </w:rPr>
        <w:t>. Kết luận</w:t>
      </w:r>
    </w:p>
    <w:p w:rsidR="00BD60BF" w:rsidRPr="00BD60BF" w:rsidRDefault="00BD60BF" w:rsidP="00526F0F">
      <w:pPr>
        <w:pStyle w:val="p"/>
        <w:shd w:val="clear" w:color="auto" w:fill="FFFFFF"/>
        <w:spacing w:before="166" w:beforeAutospacing="0" w:after="166" w:afterAutospacing="0"/>
        <w:ind w:firstLine="720"/>
        <w:jc w:val="both"/>
        <w:rPr>
          <w:color w:val="000000"/>
          <w:sz w:val="26"/>
          <w:szCs w:val="26"/>
        </w:rPr>
      </w:pPr>
      <w:r w:rsidRPr="00BD60BF">
        <w:rPr>
          <w:color w:val="000000"/>
          <w:sz w:val="26"/>
          <w:szCs w:val="26"/>
        </w:rPr>
        <w:t>Nghiên cứu khoa học hiện có trên </w:t>
      </w:r>
      <w:r w:rsidRPr="00BD60BF">
        <w:rPr>
          <w:rStyle w:val="Emphasis"/>
          <w:color w:val="000000"/>
          <w:sz w:val="26"/>
          <w:szCs w:val="26"/>
        </w:rPr>
        <w:t>Foeniculum vulgare</w:t>
      </w:r>
      <w:r w:rsidRPr="00BD60BF">
        <w:rPr>
          <w:color w:val="000000"/>
          <w:sz w:val="26"/>
          <w:szCs w:val="26"/>
        </w:rPr>
        <w:t xml:space="preserve">đã chỉ ra rằng nó là một cây thuốc quan trọng được sử dụng trong một loạt các phương pháp điều trị dân tộc, đặc biệt là chữa đau bụng, chống nôn, khai vị, viêm khớp, ung thư, đau bụng ở trẻ em, viêm kết mạc, táo bón, sa sút, tiêu chảy, di tinh, nôn, sốt, đầy hơi , đau dạ dày, viêm dạ dày, mất ngủ, ruột kết kích thích, bệnh thận, như thuốc nhuận tràng, bệnh trĩ, đau gan, loét miệng và đau dạ dày. </w:t>
      </w:r>
    </w:p>
    <w:sectPr w:rsidR="00BD60BF" w:rsidRPr="00BD6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01"/>
    <w:rsid w:val="002E1001"/>
    <w:rsid w:val="00485B6D"/>
    <w:rsid w:val="00526F0F"/>
    <w:rsid w:val="00775959"/>
    <w:rsid w:val="00BD60BF"/>
    <w:rsid w:val="00CC3600"/>
    <w:rsid w:val="00EC36EC"/>
    <w:rsid w:val="00F80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D8FBA-7CEE-4B31-A7FF-EEB32A90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D60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D60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60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0B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BD60BF"/>
    <w:rPr>
      <w:i/>
      <w:iCs/>
    </w:rPr>
  </w:style>
  <w:style w:type="paragraph" w:styleId="NoSpacing">
    <w:name w:val="No Spacing"/>
    <w:uiPriority w:val="1"/>
    <w:qFormat/>
    <w:rsid w:val="00BD60BF"/>
    <w:pPr>
      <w:spacing w:after="0" w:line="240" w:lineRule="auto"/>
    </w:pPr>
  </w:style>
  <w:style w:type="character" w:customStyle="1" w:styleId="Heading2Char">
    <w:name w:val="Heading 2 Char"/>
    <w:basedOn w:val="DefaultParagraphFont"/>
    <w:link w:val="Heading2"/>
    <w:uiPriority w:val="9"/>
    <w:semiHidden/>
    <w:rsid w:val="00BD60BF"/>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BD60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60BF"/>
    <w:rPr>
      <w:color w:val="0000FF"/>
      <w:u w:val="single"/>
    </w:rPr>
  </w:style>
  <w:style w:type="character" w:customStyle="1" w:styleId="Heading3Char">
    <w:name w:val="Heading 3 Char"/>
    <w:basedOn w:val="DefaultParagraphFont"/>
    <w:link w:val="Heading3"/>
    <w:uiPriority w:val="9"/>
    <w:semiHidden/>
    <w:rsid w:val="00BD60B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D60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6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5059">
      <w:bodyDiv w:val="1"/>
      <w:marLeft w:val="0"/>
      <w:marRight w:val="0"/>
      <w:marTop w:val="0"/>
      <w:marBottom w:val="0"/>
      <w:divBdr>
        <w:top w:val="none" w:sz="0" w:space="0" w:color="auto"/>
        <w:left w:val="none" w:sz="0" w:space="0" w:color="auto"/>
        <w:bottom w:val="none" w:sz="0" w:space="0" w:color="auto"/>
        <w:right w:val="none" w:sz="0" w:space="0" w:color="auto"/>
      </w:divBdr>
    </w:div>
    <w:div w:id="348722721">
      <w:bodyDiv w:val="1"/>
      <w:marLeft w:val="0"/>
      <w:marRight w:val="0"/>
      <w:marTop w:val="0"/>
      <w:marBottom w:val="0"/>
      <w:divBdr>
        <w:top w:val="none" w:sz="0" w:space="0" w:color="auto"/>
        <w:left w:val="none" w:sz="0" w:space="0" w:color="auto"/>
        <w:bottom w:val="none" w:sz="0" w:space="0" w:color="auto"/>
        <w:right w:val="none" w:sz="0" w:space="0" w:color="auto"/>
      </w:divBdr>
    </w:div>
    <w:div w:id="386416088">
      <w:bodyDiv w:val="1"/>
      <w:marLeft w:val="0"/>
      <w:marRight w:val="0"/>
      <w:marTop w:val="0"/>
      <w:marBottom w:val="0"/>
      <w:divBdr>
        <w:top w:val="none" w:sz="0" w:space="0" w:color="auto"/>
        <w:left w:val="none" w:sz="0" w:space="0" w:color="auto"/>
        <w:bottom w:val="none" w:sz="0" w:space="0" w:color="auto"/>
        <w:right w:val="none" w:sz="0" w:space="0" w:color="auto"/>
      </w:divBdr>
    </w:div>
    <w:div w:id="432097135">
      <w:bodyDiv w:val="1"/>
      <w:marLeft w:val="0"/>
      <w:marRight w:val="0"/>
      <w:marTop w:val="0"/>
      <w:marBottom w:val="0"/>
      <w:divBdr>
        <w:top w:val="none" w:sz="0" w:space="0" w:color="auto"/>
        <w:left w:val="none" w:sz="0" w:space="0" w:color="auto"/>
        <w:bottom w:val="none" w:sz="0" w:space="0" w:color="auto"/>
        <w:right w:val="none" w:sz="0" w:space="0" w:color="auto"/>
      </w:divBdr>
    </w:div>
    <w:div w:id="564685844">
      <w:bodyDiv w:val="1"/>
      <w:marLeft w:val="0"/>
      <w:marRight w:val="0"/>
      <w:marTop w:val="0"/>
      <w:marBottom w:val="0"/>
      <w:divBdr>
        <w:top w:val="none" w:sz="0" w:space="0" w:color="auto"/>
        <w:left w:val="none" w:sz="0" w:space="0" w:color="auto"/>
        <w:bottom w:val="none" w:sz="0" w:space="0" w:color="auto"/>
        <w:right w:val="none" w:sz="0" w:space="0" w:color="auto"/>
      </w:divBdr>
    </w:div>
    <w:div w:id="641078329">
      <w:bodyDiv w:val="1"/>
      <w:marLeft w:val="0"/>
      <w:marRight w:val="0"/>
      <w:marTop w:val="0"/>
      <w:marBottom w:val="0"/>
      <w:divBdr>
        <w:top w:val="none" w:sz="0" w:space="0" w:color="auto"/>
        <w:left w:val="none" w:sz="0" w:space="0" w:color="auto"/>
        <w:bottom w:val="none" w:sz="0" w:space="0" w:color="auto"/>
        <w:right w:val="none" w:sz="0" w:space="0" w:color="auto"/>
      </w:divBdr>
    </w:div>
    <w:div w:id="683633443">
      <w:bodyDiv w:val="1"/>
      <w:marLeft w:val="0"/>
      <w:marRight w:val="0"/>
      <w:marTop w:val="0"/>
      <w:marBottom w:val="0"/>
      <w:divBdr>
        <w:top w:val="none" w:sz="0" w:space="0" w:color="auto"/>
        <w:left w:val="none" w:sz="0" w:space="0" w:color="auto"/>
        <w:bottom w:val="none" w:sz="0" w:space="0" w:color="auto"/>
        <w:right w:val="none" w:sz="0" w:space="0" w:color="auto"/>
      </w:divBdr>
    </w:div>
    <w:div w:id="901871140">
      <w:bodyDiv w:val="1"/>
      <w:marLeft w:val="0"/>
      <w:marRight w:val="0"/>
      <w:marTop w:val="0"/>
      <w:marBottom w:val="0"/>
      <w:divBdr>
        <w:top w:val="none" w:sz="0" w:space="0" w:color="auto"/>
        <w:left w:val="none" w:sz="0" w:space="0" w:color="auto"/>
        <w:bottom w:val="none" w:sz="0" w:space="0" w:color="auto"/>
        <w:right w:val="none" w:sz="0" w:space="0" w:color="auto"/>
      </w:divBdr>
    </w:div>
    <w:div w:id="924145739">
      <w:bodyDiv w:val="1"/>
      <w:marLeft w:val="0"/>
      <w:marRight w:val="0"/>
      <w:marTop w:val="0"/>
      <w:marBottom w:val="0"/>
      <w:divBdr>
        <w:top w:val="none" w:sz="0" w:space="0" w:color="auto"/>
        <w:left w:val="none" w:sz="0" w:space="0" w:color="auto"/>
        <w:bottom w:val="none" w:sz="0" w:space="0" w:color="auto"/>
        <w:right w:val="none" w:sz="0" w:space="0" w:color="auto"/>
      </w:divBdr>
    </w:div>
    <w:div w:id="1130825397">
      <w:bodyDiv w:val="1"/>
      <w:marLeft w:val="0"/>
      <w:marRight w:val="0"/>
      <w:marTop w:val="0"/>
      <w:marBottom w:val="0"/>
      <w:divBdr>
        <w:top w:val="none" w:sz="0" w:space="0" w:color="auto"/>
        <w:left w:val="none" w:sz="0" w:space="0" w:color="auto"/>
        <w:bottom w:val="none" w:sz="0" w:space="0" w:color="auto"/>
        <w:right w:val="none" w:sz="0" w:space="0" w:color="auto"/>
      </w:divBdr>
    </w:div>
    <w:div w:id="1176262516">
      <w:bodyDiv w:val="1"/>
      <w:marLeft w:val="0"/>
      <w:marRight w:val="0"/>
      <w:marTop w:val="0"/>
      <w:marBottom w:val="0"/>
      <w:divBdr>
        <w:top w:val="none" w:sz="0" w:space="0" w:color="auto"/>
        <w:left w:val="none" w:sz="0" w:space="0" w:color="auto"/>
        <w:bottom w:val="none" w:sz="0" w:space="0" w:color="auto"/>
        <w:right w:val="none" w:sz="0" w:space="0" w:color="auto"/>
      </w:divBdr>
    </w:div>
    <w:div w:id="1209805965">
      <w:bodyDiv w:val="1"/>
      <w:marLeft w:val="0"/>
      <w:marRight w:val="0"/>
      <w:marTop w:val="0"/>
      <w:marBottom w:val="0"/>
      <w:divBdr>
        <w:top w:val="none" w:sz="0" w:space="0" w:color="auto"/>
        <w:left w:val="none" w:sz="0" w:space="0" w:color="auto"/>
        <w:bottom w:val="none" w:sz="0" w:space="0" w:color="auto"/>
        <w:right w:val="none" w:sz="0" w:space="0" w:color="auto"/>
      </w:divBdr>
    </w:div>
    <w:div w:id="1332413325">
      <w:bodyDiv w:val="1"/>
      <w:marLeft w:val="0"/>
      <w:marRight w:val="0"/>
      <w:marTop w:val="0"/>
      <w:marBottom w:val="0"/>
      <w:divBdr>
        <w:top w:val="none" w:sz="0" w:space="0" w:color="auto"/>
        <w:left w:val="none" w:sz="0" w:space="0" w:color="auto"/>
        <w:bottom w:val="none" w:sz="0" w:space="0" w:color="auto"/>
        <w:right w:val="none" w:sz="0" w:space="0" w:color="auto"/>
      </w:divBdr>
    </w:div>
    <w:div w:id="1336304815">
      <w:bodyDiv w:val="1"/>
      <w:marLeft w:val="0"/>
      <w:marRight w:val="0"/>
      <w:marTop w:val="0"/>
      <w:marBottom w:val="0"/>
      <w:divBdr>
        <w:top w:val="none" w:sz="0" w:space="0" w:color="auto"/>
        <w:left w:val="none" w:sz="0" w:space="0" w:color="auto"/>
        <w:bottom w:val="none" w:sz="0" w:space="0" w:color="auto"/>
        <w:right w:val="none" w:sz="0" w:space="0" w:color="auto"/>
      </w:divBdr>
    </w:div>
    <w:div w:id="1396245697">
      <w:bodyDiv w:val="1"/>
      <w:marLeft w:val="0"/>
      <w:marRight w:val="0"/>
      <w:marTop w:val="0"/>
      <w:marBottom w:val="0"/>
      <w:divBdr>
        <w:top w:val="none" w:sz="0" w:space="0" w:color="auto"/>
        <w:left w:val="none" w:sz="0" w:space="0" w:color="auto"/>
        <w:bottom w:val="none" w:sz="0" w:space="0" w:color="auto"/>
        <w:right w:val="none" w:sz="0" w:space="0" w:color="auto"/>
      </w:divBdr>
    </w:div>
    <w:div w:id="1561015996">
      <w:bodyDiv w:val="1"/>
      <w:marLeft w:val="0"/>
      <w:marRight w:val="0"/>
      <w:marTop w:val="0"/>
      <w:marBottom w:val="0"/>
      <w:divBdr>
        <w:top w:val="none" w:sz="0" w:space="0" w:color="auto"/>
        <w:left w:val="none" w:sz="0" w:space="0" w:color="auto"/>
        <w:bottom w:val="none" w:sz="0" w:space="0" w:color="auto"/>
        <w:right w:val="none" w:sz="0" w:space="0" w:color="auto"/>
      </w:divBdr>
    </w:div>
    <w:div w:id="1646007163">
      <w:bodyDiv w:val="1"/>
      <w:marLeft w:val="0"/>
      <w:marRight w:val="0"/>
      <w:marTop w:val="0"/>
      <w:marBottom w:val="0"/>
      <w:divBdr>
        <w:top w:val="none" w:sz="0" w:space="0" w:color="auto"/>
        <w:left w:val="none" w:sz="0" w:space="0" w:color="auto"/>
        <w:bottom w:val="none" w:sz="0" w:space="0" w:color="auto"/>
        <w:right w:val="none" w:sz="0" w:space="0" w:color="auto"/>
      </w:divBdr>
    </w:div>
    <w:div w:id="1732579227">
      <w:bodyDiv w:val="1"/>
      <w:marLeft w:val="0"/>
      <w:marRight w:val="0"/>
      <w:marTop w:val="0"/>
      <w:marBottom w:val="0"/>
      <w:divBdr>
        <w:top w:val="none" w:sz="0" w:space="0" w:color="auto"/>
        <w:left w:val="none" w:sz="0" w:space="0" w:color="auto"/>
        <w:bottom w:val="none" w:sz="0" w:space="0" w:color="auto"/>
        <w:right w:val="none" w:sz="0" w:space="0" w:color="auto"/>
      </w:divBdr>
    </w:div>
    <w:div w:id="1820882587">
      <w:bodyDiv w:val="1"/>
      <w:marLeft w:val="0"/>
      <w:marRight w:val="0"/>
      <w:marTop w:val="0"/>
      <w:marBottom w:val="0"/>
      <w:divBdr>
        <w:top w:val="none" w:sz="0" w:space="0" w:color="auto"/>
        <w:left w:val="none" w:sz="0" w:space="0" w:color="auto"/>
        <w:bottom w:val="none" w:sz="0" w:space="0" w:color="auto"/>
        <w:right w:val="none" w:sz="0" w:space="0" w:color="auto"/>
      </w:divBdr>
    </w:div>
    <w:div w:id="1856268308">
      <w:bodyDiv w:val="1"/>
      <w:marLeft w:val="0"/>
      <w:marRight w:val="0"/>
      <w:marTop w:val="0"/>
      <w:marBottom w:val="0"/>
      <w:divBdr>
        <w:top w:val="none" w:sz="0" w:space="0" w:color="auto"/>
        <w:left w:val="none" w:sz="0" w:space="0" w:color="auto"/>
        <w:bottom w:val="none" w:sz="0" w:space="0" w:color="auto"/>
        <w:right w:val="none" w:sz="0" w:space="0" w:color="auto"/>
      </w:divBdr>
    </w:div>
    <w:div w:id="1857423216">
      <w:bodyDiv w:val="1"/>
      <w:marLeft w:val="0"/>
      <w:marRight w:val="0"/>
      <w:marTop w:val="0"/>
      <w:marBottom w:val="0"/>
      <w:divBdr>
        <w:top w:val="none" w:sz="0" w:space="0" w:color="auto"/>
        <w:left w:val="none" w:sz="0" w:space="0" w:color="auto"/>
        <w:bottom w:val="none" w:sz="0" w:space="0" w:color="auto"/>
        <w:right w:val="none" w:sz="0" w:space="0" w:color="auto"/>
      </w:divBdr>
    </w:div>
    <w:div w:id="1869022237">
      <w:bodyDiv w:val="1"/>
      <w:marLeft w:val="0"/>
      <w:marRight w:val="0"/>
      <w:marTop w:val="0"/>
      <w:marBottom w:val="0"/>
      <w:divBdr>
        <w:top w:val="none" w:sz="0" w:space="0" w:color="auto"/>
        <w:left w:val="none" w:sz="0" w:space="0" w:color="auto"/>
        <w:bottom w:val="none" w:sz="0" w:space="0" w:color="auto"/>
        <w:right w:val="none" w:sz="0" w:space="0" w:color="auto"/>
      </w:divBdr>
    </w:div>
    <w:div w:id="1978139796">
      <w:bodyDiv w:val="1"/>
      <w:marLeft w:val="0"/>
      <w:marRight w:val="0"/>
      <w:marTop w:val="0"/>
      <w:marBottom w:val="0"/>
      <w:divBdr>
        <w:top w:val="none" w:sz="0" w:space="0" w:color="auto"/>
        <w:left w:val="none" w:sz="0" w:space="0" w:color="auto"/>
        <w:bottom w:val="none" w:sz="0" w:space="0" w:color="auto"/>
        <w:right w:val="none" w:sz="0" w:space="0" w:color="auto"/>
      </w:divBdr>
    </w:div>
    <w:div w:id="20043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6</cp:revision>
  <dcterms:created xsi:type="dcterms:W3CDTF">2021-05-17T05:44:00Z</dcterms:created>
  <dcterms:modified xsi:type="dcterms:W3CDTF">2021-05-17T08:47:00Z</dcterms:modified>
</cp:coreProperties>
</file>