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FE" w:rsidRDefault="008F77FE" w:rsidP="008F77FE">
      <w:pPr>
        <w:spacing w:before="120" w:after="120" w:line="240" w:lineRule="auto"/>
        <w:jc w:val="center"/>
        <w:rPr>
          <w:rFonts w:ascii="Times New Roman" w:hAnsi="Times New Roman"/>
          <w:sz w:val="32"/>
          <w:szCs w:val="32"/>
        </w:rPr>
      </w:pPr>
      <w:r>
        <w:rPr>
          <w:rFonts w:ascii="Times New Roman" w:hAnsi="Times New Roman"/>
          <w:b/>
          <w:sz w:val="32"/>
          <w:szCs w:val="32"/>
        </w:rPr>
        <w:t>UNG THƯ TUYẾN TIỀN LIỆT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liệt là loại ung thư chiếm tỉ lệ cao tại các nước phát triển, chỉ đứng sau ung thư phổi. Tại nước ta,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liệt có tỉ lệ tăng nhanh trong những năm vừa qua.</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I.</w:t>
      </w:r>
      <w:r>
        <w:rPr>
          <w:rFonts w:ascii="Times New Roman" w:hAnsi="Times New Roman"/>
          <w:sz w:val="28"/>
          <w:szCs w:val="28"/>
        </w:rPr>
        <w:t xml:space="preserve"> </w:t>
      </w:r>
      <w:r>
        <w:rPr>
          <w:rFonts w:ascii="Times New Roman" w:hAnsi="Times New Roman"/>
          <w:b/>
          <w:sz w:val="28"/>
          <w:szCs w:val="28"/>
        </w:rPr>
        <w:t>Yếu tố nguy cơ</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Tuổi: tăng </w:t>
      </w:r>
      <w:proofErr w:type="gramStart"/>
      <w:r>
        <w:rPr>
          <w:rFonts w:ascii="Times New Roman" w:hAnsi="Times New Roman"/>
          <w:sz w:val="28"/>
          <w:szCs w:val="28"/>
        </w:rPr>
        <w:t>theo</w:t>
      </w:r>
      <w:proofErr w:type="gramEnd"/>
      <w:r>
        <w:rPr>
          <w:rFonts w:ascii="Times New Roman" w:hAnsi="Times New Roman"/>
          <w:sz w:val="28"/>
          <w:szCs w:val="28"/>
        </w:rPr>
        <w:t xml:space="preserve"> tuổi, đặc biệt &gt;50t. Trên 80%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liệt được chẩn đoán ở bệnh nhân trên 65 tuổi.</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Sắc tộc (da đen nguy cơ cao hơn da trắng).</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Yếu tố gen- di truyền: có liên quan đến hội chứng ung </w:t>
      </w:r>
      <w:proofErr w:type="gramStart"/>
      <w:r>
        <w:rPr>
          <w:rFonts w:ascii="Times New Roman" w:hAnsi="Times New Roman"/>
          <w:sz w:val="28"/>
          <w:szCs w:val="28"/>
        </w:rPr>
        <w:t>thư</w:t>
      </w:r>
      <w:proofErr w:type="gramEnd"/>
      <w:r>
        <w:rPr>
          <w:rFonts w:ascii="Times New Roman" w:hAnsi="Times New Roman"/>
          <w:sz w:val="28"/>
          <w:szCs w:val="28"/>
        </w:rPr>
        <w:t xml:space="preserve"> vú - buồng trứng di truyền.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Yếu tố ngoại sinh: ít hoạt động thể lực và tiết thực.</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II. Chẩn đoán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1. Chẩn đoán xác định</w:t>
      </w:r>
    </w:p>
    <w:p w:rsidR="008F77FE" w:rsidRDefault="008F77FE" w:rsidP="008F77FE">
      <w:pPr>
        <w:tabs>
          <w:tab w:val="center" w:pos="0"/>
          <w:tab w:val="decimal" w:pos="90"/>
        </w:tabs>
        <w:spacing w:before="120" w:after="120" w:line="240" w:lineRule="auto"/>
        <w:jc w:val="both"/>
        <w:rPr>
          <w:rFonts w:ascii="Times New Roman" w:hAnsi="Times New Roman"/>
          <w:b/>
          <w:sz w:val="28"/>
          <w:szCs w:val="28"/>
        </w:rPr>
      </w:pPr>
      <w:r>
        <w:rPr>
          <w:rFonts w:ascii="Times New Roman" w:hAnsi="Times New Roman"/>
          <w:b/>
          <w:sz w:val="28"/>
          <w:szCs w:val="28"/>
        </w:rPr>
        <w:t>a. Lâm sàng</w:t>
      </w:r>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sz w:val="28"/>
          <w:szCs w:val="28"/>
        </w:rPr>
        <w:t xml:space="preserve">      - Bệnh ở giai đoạn sớm thường không có triệu chứng, ở giai đoạn tiến triển, các triệu chứng rối loạn:</w:t>
      </w:r>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sz w:val="28"/>
          <w:szCs w:val="28"/>
        </w:rPr>
        <w:t xml:space="preserve">       *Tia nước tiểu yếu, tiểu láu, tiểu khó đặc biệt về ban đêm (cũng thường thấy trong tăng sinh tuyến tiền liệt lành tính).</w:t>
      </w:r>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sz w:val="28"/>
          <w:szCs w:val="28"/>
        </w:rPr>
        <w:t xml:space="preserve">       * Nước tiểu hay tinh dịch có máu, rối loạn cương dương.</w:t>
      </w:r>
    </w:p>
    <w:p w:rsidR="008F77FE" w:rsidRDefault="008F77FE" w:rsidP="008F77FE">
      <w:pPr>
        <w:tabs>
          <w:tab w:val="center" w:pos="0"/>
          <w:tab w:val="decimal" w:pos="90"/>
        </w:tabs>
        <w:spacing w:before="120" w:after="120" w:line="240" w:lineRule="auto"/>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 Đau ở xương chậu, xương sườn, cột sống; có thể yếu hai chi dưới, rối loạn cơ vòng bàng quang, trực tràng.</w:t>
      </w:r>
      <w:proofErr w:type="gramEnd"/>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sz w:val="28"/>
          <w:szCs w:val="28"/>
        </w:rPr>
        <w:t xml:space="preserve">       - Khám trực tràng bằng </w:t>
      </w:r>
      <w:proofErr w:type="gramStart"/>
      <w:r>
        <w:rPr>
          <w:rFonts w:ascii="Times New Roman" w:hAnsi="Times New Roman"/>
          <w:sz w:val="28"/>
          <w:szCs w:val="28"/>
        </w:rPr>
        <w:t>tay</w:t>
      </w:r>
      <w:proofErr w:type="gramEnd"/>
      <w:r>
        <w:rPr>
          <w:rFonts w:ascii="Times New Roman" w:hAnsi="Times New Roman"/>
          <w:sz w:val="28"/>
          <w:szCs w:val="28"/>
        </w:rPr>
        <w:t xml:space="preserve"> phát hiện những khối u hay những mảng cứng nghi ngờ.</w:t>
      </w:r>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b/>
          <w:sz w:val="28"/>
          <w:szCs w:val="28"/>
        </w:rPr>
        <w:t>b. Cận lâm sàng</w:t>
      </w:r>
      <w:r>
        <w:rPr>
          <w:rFonts w:ascii="Times New Roman" w:hAnsi="Times New Roman"/>
          <w:sz w:val="28"/>
          <w:szCs w:val="28"/>
        </w:rPr>
        <w:t xml:space="preserve">: </w:t>
      </w:r>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b/>
          <w:sz w:val="28"/>
          <w:szCs w:val="28"/>
        </w:rPr>
        <w:t xml:space="preserve">- Định lượng PSA: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PSA là kháng nguyên của tổ chức nhưng không phải là kháng nguyên đặc hiệu chẩn đoán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liệt.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PSA là test sàng lọc khi kết hợp với thăm khám trực tràng, đánh giá kết quả điều trị và </w:t>
      </w:r>
      <w:proofErr w:type="gramStart"/>
      <w:r>
        <w:rPr>
          <w:rFonts w:ascii="Times New Roman" w:hAnsi="Times New Roman"/>
          <w:sz w:val="28"/>
          <w:szCs w:val="28"/>
        </w:rPr>
        <w:t>theo</w:t>
      </w:r>
      <w:proofErr w:type="gramEnd"/>
      <w:r>
        <w:rPr>
          <w:rFonts w:ascii="Times New Roman" w:hAnsi="Times New Roman"/>
          <w:sz w:val="28"/>
          <w:szCs w:val="28"/>
        </w:rPr>
        <w:t xml:space="preserve"> dõi sau điều trị.</w:t>
      </w:r>
    </w:p>
    <w:p w:rsidR="008F77FE" w:rsidRDefault="008F77FE" w:rsidP="008F77FE">
      <w:pPr>
        <w:tabs>
          <w:tab w:val="decimal" w:pos="90"/>
        </w:tabs>
        <w:spacing w:before="120" w:after="120" w:line="240" w:lineRule="auto"/>
        <w:jc w:val="both"/>
        <w:rPr>
          <w:rFonts w:ascii="Times New Roman" w:hAnsi="Times New Roman"/>
          <w:sz w:val="28"/>
          <w:szCs w:val="28"/>
        </w:rPr>
      </w:pPr>
      <w:r>
        <w:rPr>
          <w:rFonts w:ascii="Times New Roman" w:hAnsi="Times New Roman"/>
          <w:sz w:val="28"/>
          <w:szCs w:val="28"/>
        </w:rPr>
        <w:t xml:space="preserve">PSA có thể tăng trong viêm tuyến tiền liệt, phì đại tuyến tiền liệt lành tính và các thủ thuật can thiệp đến tuyến tiền liệt như sinh thiết chẩn đoán hoặc phẫu thuật cắt u qua đường niệu đạo.     </w:t>
      </w:r>
    </w:p>
    <w:p w:rsidR="008F77FE" w:rsidRDefault="008F77FE" w:rsidP="008F77FE">
      <w:pPr>
        <w:tabs>
          <w:tab w:val="decimal" w:pos="90"/>
        </w:tabs>
        <w:spacing w:before="120" w:after="120" w:line="240" w:lineRule="auto"/>
        <w:ind w:hanging="360"/>
        <w:jc w:val="both"/>
        <w:rPr>
          <w:rFonts w:ascii="Times New Roman" w:hAnsi="Times New Roman"/>
          <w:sz w:val="28"/>
          <w:szCs w:val="28"/>
        </w:rPr>
      </w:pPr>
      <w:r>
        <w:rPr>
          <w:rFonts w:ascii="Times New Roman" w:hAnsi="Times New Roman"/>
          <w:sz w:val="28"/>
          <w:szCs w:val="28"/>
        </w:rPr>
        <w:lastRenderedPageBreak/>
        <w:t xml:space="preserve">     Giá trị PSA bình thường &lt; 4ng/ml, độ nhạy trong chẩn đoán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w:t>
      </w:r>
    </w:p>
    <w:p w:rsidR="008F77FE" w:rsidRDefault="008F77FE" w:rsidP="008F77FE">
      <w:pPr>
        <w:tabs>
          <w:tab w:val="decimal" w:pos="90"/>
        </w:tabs>
        <w:spacing w:before="120" w:after="120" w:line="240" w:lineRule="auto"/>
        <w:ind w:hanging="36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liệt</w:t>
      </w:r>
      <w:proofErr w:type="gramEnd"/>
      <w:r>
        <w:rPr>
          <w:rFonts w:ascii="Times New Roman" w:hAnsi="Times New Roman"/>
          <w:sz w:val="28"/>
          <w:szCs w:val="28"/>
        </w:rPr>
        <w:t xml:space="preserve"> khoảng 80% và độ đặc hiệu từ 15-20%. Khoảng 15% bệnh nhân có PSA &lt; 4 ng/ml có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liệt khi sinh thiết và 50% khi PSA &gt; 10 ng/ml</w:t>
      </w:r>
    </w:p>
    <w:p w:rsidR="008F77FE" w:rsidRDefault="008F77FE" w:rsidP="008F77FE">
      <w:pPr>
        <w:tabs>
          <w:tab w:val="left" w:pos="1134"/>
        </w:tabs>
        <w:spacing w:before="120" w:after="120" w:line="240" w:lineRule="auto"/>
        <w:jc w:val="both"/>
        <w:rPr>
          <w:rFonts w:ascii="Times New Roman" w:hAnsi="Times New Roman"/>
          <w:sz w:val="28"/>
          <w:szCs w:val="28"/>
        </w:rPr>
      </w:pPr>
      <w:r>
        <w:rPr>
          <w:rFonts w:ascii="Times New Roman" w:hAnsi="Times New Roman"/>
          <w:sz w:val="28"/>
          <w:szCs w:val="28"/>
        </w:rPr>
        <w:t xml:space="preserve">Tỉ lệ PSA tự do/PSA toàn phần &lt;20% cho kết quả nghi ngờ ung </w:t>
      </w:r>
      <w:proofErr w:type="gramStart"/>
      <w:r>
        <w:rPr>
          <w:rFonts w:ascii="Times New Roman" w:hAnsi="Times New Roman"/>
          <w:sz w:val="28"/>
          <w:szCs w:val="28"/>
        </w:rPr>
        <w:t>thư</w:t>
      </w:r>
      <w:proofErr w:type="gramEnd"/>
      <w:r>
        <w:rPr>
          <w:rFonts w:ascii="Times New Roman" w:hAnsi="Times New Roman"/>
          <w:sz w:val="28"/>
          <w:szCs w:val="28"/>
        </w:rPr>
        <w:t xml:space="preserve">. </w:t>
      </w:r>
    </w:p>
    <w:p w:rsidR="008F77FE" w:rsidRDefault="008F77FE" w:rsidP="008F77FE">
      <w:pPr>
        <w:tabs>
          <w:tab w:val="left" w:pos="1134"/>
        </w:tabs>
        <w:spacing w:before="120" w:after="120" w:line="240" w:lineRule="auto"/>
        <w:jc w:val="both"/>
        <w:rPr>
          <w:rFonts w:ascii="Times New Roman" w:hAnsi="Times New Roman"/>
          <w:b/>
          <w:sz w:val="28"/>
          <w:szCs w:val="28"/>
        </w:rPr>
      </w:pPr>
      <w:r>
        <w:rPr>
          <w:rFonts w:ascii="Times New Roman" w:hAnsi="Times New Roman"/>
          <w:b/>
          <w:sz w:val="28"/>
          <w:szCs w:val="28"/>
        </w:rPr>
        <w:t xml:space="preserve">- Siêu âm nội trực tràng: </w:t>
      </w:r>
    </w:p>
    <w:p w:rsidR="008F77FE" w:rsidRDefault="008F77FE" w:rsidP="008F77FE">
      <w:pPr>
        <w:tabs>
          <w:tab w:val="left" w:pos="1134"/>
        </w:tabs>
        <w:spacing w:before="120" w:after="120" w:line="240" w:lineRule="auto"/>
        <w:jc w:val="both"/>
        <w:rPr>
          <w:rFonts w:ascii="Times New Roman" w:hAnsi="Times New Roman"/>
          <w:b/>
          <w:sz w:val="28"/>
          <w:szCs w:val="28"/>
        </w:rPr>
      </w:pPr>
      <w:r>
        <w:rPr>
          <w:rFonts w:ascii="Times New Roman" w:hAnsi="Times New Roman"/>
          <w:b/>
          <w:sz w:val="28"/>
          <w:szCs w:val="28"/>
        </w:rPr>
        <w:t xml:space="preserve">- Siêu âm Doppler nội trực tràng  </w:t>
      </w:r>
    </w:p>
    <w:p w:rsidR="008F77FE" w:rsidRDefault="008F77FE" w:rsidP="008F77FE">
      <w:pPr>
        <w:tabs>
          <w:tab w:val="left" w:pos="1134"/>
        </w:tabs>
        <w:spacing w:before="120" w:after="120" w:line="240" w:lineRule="auto"/>
        <w:jc w:val="both"/>
        <w:rPr>
          <w:rFonts w:ascii="Times New Roman" w:hAnsi="Times New Roman"/>
          <w:b/>
          <w:sz w:val="28"/>
          <w:szCs w:val="28"/>
        </w:rPr>
      </w:pPr>
      <w:r>
        <w:rPr>
          <w:rFonts w:ascii="Times New Roman" w:hAnsi="Times New Roman"/>
          <w:b/>
          <w:sz w:val="28"/>
          <w:szCs w:val="28"/>
        </w:rPr>
        <w:t xml:space="preserve">- Chụp cắt lớp </w:t>
      </w:r>
      <w:proofErr w:type="gramStart"/>
      <w:r>
        <w:rPr>
          <w:rFonts w:ascii="Times New Roman" w:hAnsi="Times New Roman"/>
          <w:b/>
          <w:sz w:val="28"/>
          <w:szCs w:val="28"/>
        </w:rPr>
        <w:t>vi</w:t>
      </w:r>
      <w:proofErr w:type="gramEnd"/>
      <w:r>
        <w:rPr>
          <w:rFonts w:ascii="Times New Roman" w:hAnsi="Times New Roman"/>
          <w:b/>
          <w:sz w:val="28"/>
          <w:szCs w:val="28"/>
        </w:rPr>
        <w:t xml:space="preserve"> tính:</w:t>
      </w:r>
    </w:p>
    <w:p w:rsidR="008F77FE" w:rsidRDefault="008F77FE" w:rsidP="008F77FE">
      <w:pPr>
        <w:tabs>
          <w:tab w:val="left" w:pos="1134"/>
        </w:tabs>
        <w:spacing w:before="120" w:after="120" w:line="240" w:lineRule="auto"/>
        <w:jc w:val="both"/>
        <w:rPr>
          <w:rFonts w:ascii="Times New Roman" w:hAnsi="Times New Roman"/>
          <w:b/>
          <w:sz w:val="28"/>
          <w:szCs w:val="28"/>
        </w:rPr>
      </w:pPr>
      <w:r>
        <w:rPr>
          <w:rFonts w:ascii="Times New Roman" w:hAnsi="Times New Roman"/>
          <w:b/>
          <w:sz w:val="28"/>
          <w:szCs w:val="28"/>
        </w:rPr>
        <w:t xml:space="preserve">- Chụp cộng hưởng từ: </w:t>
      </w:r>
    </w:p>
    <w:p w:rsidR="008F77FE" w:rsidRDefault="008F77FE" w:rsidP="008F77FE">
      <w:pPr>
        <w:tabs>
          <w:tab w:val="left" w:pos="1134"/>
        </w:tabs>
        <w:spacing w:before="120" w:after="120" w:line="240" w:lineRule="auto"/>
        <w:jc w:val="both"/>
        <w:rPr>
          <w:rFonts w:ascii="Times New Roman" w:hAnsi="Times New Roman"/>
          <w:b/>
          <w:sz w:val="28"/>
          <w:szCs w:val="28"/>
        </w:rPr>
      </w:pPr>
      <w:r>
        <w:rPr>
          <w:rFonts w:ascii="Times New Roman" w:hAnsi="Times New Roman"/>
          <w:b/>
          <w:sz w:val="28"/>
          <w:szCs w:val="28"/>
        </w:rPr>
        <w:t xml:space="preserve">- Chụp PET (Positron Emission Tomography): </w:t>
      </w:r>
    </w:p>
    <w:p w:rsidR="008F77FE" w:rsidRDefault="008F77FE" w:rsidP="008F77FE">
      <w:pPr>
        <w:tabs>
          <w:tab w:val="left" w:pos="1134"/>
        </w:tabs>
        <w:spacing w:before="120" w:after="120" w:line="240" w:lineRule="auto"/>
        <w:jc w:val="both"/>
        <w:rPr>
          <w:rFonts w:ascii="Times New Roman" w:hAnsi="Times New Roman"/>
          <w:b/>
          <w:sz w:val="28"/>
          <w:szCs w:val="28"/>
        </w:rPr>
      </w:pPr>
      <w:r>
        <w:rPr>
          <w:rFonts w:ascii="Times New Roman" w:hAnsi="Times New Roman"/>
          <w:b/>
          <w:sz w:val="28"/>
          <w:szCs w:val="28"/>
        </w:rPr>
        <w:t xml:space="preserve">- Sinh thiết: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Sinh thiết lõi tuyến tiền liệt qua đường tầng sinh môn hoặc qua thành trực tràng (kèm siêu âm nội trực tràng) có giá trị mô bệnh học chính xác.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Sinh thiết hạch bạch huyết, thường kết hợp khi phẫu thuật cắt tuyến tiền liệt triệt căn hay khi bệnh nhân chọn điều trị với xạ trị.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Các phương pháp khác như: chọc hút tế bào bằng </w:t>
      </w:r>
      <w:proofErr w:type="gramStart"/>
      <w:r>
        <w:rPr>
          <w:rFonts w:ascii="Times New Roman" w:hAnsi="Times New Roman"/>
          <w:sz w:val="28"/>
          <w:szCs w:val="28"/>
        </w:rPr>
        <w:t>kim</w:t>
      </w:r>
      <w:proofErr w:type="gramEnd"/>
      <w:r>
        <w:rPr>
          <w:rFonts w:ascii="Times New Roman" w:hAnsi="Times New Roman"/>
          <w:sz w:val="28"/>
          <w:szCs w:val="28"/>
        </w:rPr>
        <w:t xml:space="preserve"> nhỏ, sinh thiết với nội soi ổ bụng.</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Xạ hình xương: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Đánh giá tình trạng </w:t>
      </w:r>
      <w:proofErr w:type="gramStart"/>
      <w:r>
        <w:rPr>
          <w:rFonts w:ascii="Times New Roman" w:hAnsi="Times New Roman"/>
          <w:sz w:val="28"/>
          <w:szCs w:val="28"/>
        </w:rPr>
        <w:t>di căn</w:t>
      </w:r>
      <w:proofErr w:type="gramEnd"/>
      <w:r>
        <w:rPr>
          <w:rFonts w:ascii="Times New Roman" w:hAnsi="Times New Roman"/>
          <w:sz w:val="28"/>
          <w:szCs w:val="28"/>
        </w:rPr>
        <w:t xml:space="preserve"> xương chính xác hơn chụp X quang thông thường</w:t>
      </w:r>
    </w:p>
    <w:p w:rsidR="008F77FE" w:rsidRDefault="008F77FE" w:rsidP="008F77FE">
      <w:pPr>
        <w:tabs>
          <w:tab w:val="center" w:pos="0"/>
          <w:tab w:val="decimal" w:pos="90"/>
        </w:tabs>
        <w:spacing w:before="120" w:after="120" w:line="240" w:lineRule="auto"/>
        <w:jc w:val="both"/>
        <w:rPr>
          <w:rFonts w:ascii="Times New Roman" w:hAnsi="Times New Roman"/>
          <w:b/>
          <w:sz w:val="28"/>
          <w:szCs w:val="28"/>
        </w:rPr>
      </w:pPr>
      <w:r>
        <w:rPr>
          <w:rFonts w:ascii="Times New Roman" w:hAnsi="Times New Roman"/>
          <w:b/>
          <w:sz w:val="28"/>
          <w:szCs w:val="28"/>
        </w:rPr>
        <w:t>- Một số xét nghiệm khác</w:t>
      </w:r>
      <w:r>
        <w:rPr>
          <w:rFonts w:ascii="Times New Roman" w:hAnsi="Times New Roman"/>
          <w:sz w:val="28"/>
          <w:szCs w:val="28"/>
        </w:rPr>
        <w:t xml:space="preserve">: </w:t>
      </w:r>
    </w:p>
    <w:p w:rsidR="008F77FE" w:rsidRDefault="008F77FE" w:rsidP="008F77FE">
      <w:pPr>
        <w:tabs>
          <w:tab w:val="center" w:pos="0"/>
          <w:tab w:val="decimal" w:pos="90"/>
        </w:tabs>
        <w:spacing w:before="120" w:after="120" w:line="240" w:lineRule="auto"/>
        <w:jc w:val="both"/>
        <w:rPr>
          <w:rFonts w:ascii="Times New Roman" w:hAnsi="Times New Roman"/>
          <w:sz w:val="28"/>
          <w:szCs w:val="28"/>
        </w:rPr>
      </w:pPr>
      <w:r>
        <w:rPr>
          <w:rFonts w:ascii="Times New Roman" w:hAnsi="Times New Roman"/>
          <w:sz w:val="28"/>
          <w:szCs w:val="28"/>
        </w:rPr>
        <w:t>Tổng phân tích nước tiểu 10 thông số, cặn lắng nước tiểu, siêu âm ổ bụng, X quang phổi, đánh giá chức năng gan, thận, hệ tạo huyết.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2. Chẩn đoán mô bệnh học</w:t>
      </w:r>
      <w:r>
        <w:rPr>
          <w:rFonts w:ascii="Times New Roman" w:hAnsi="Times New Roman"/>
          <w:sz w:val="28"/>
          <w:szCs w:val="28"/>
        </w:rPr>
        <w:t>:</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a. Các loại mô bệnh học:</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Carcinoma tuyến</w:t>
      </w:r>
      <w:r>
        <w:rPr>
          <w:rFonts w:ascii="Times New Roman" w:hAnsi="Times New Roman"/>
          <w:sz w:val="28"/>
          <w:szCs w:val="28"/>
        </w:rPr>
        <w:t xml:space="preserve"> chiếm tỉ lệ lớn, trong đó 70% xuất phát từ vùng ngoại </w:t>
      </w:r>
      <w:proofErr w:type="gramStart"/>
      <w:r>
        <w:rPr>
          <w:rFonts w:ascii="Times New Roman" w:hAnsi="Times New Roman"/>
          <w:sz w:val="28"/>
          <w:szCs w:val="28"/>
        </w:rPr>
        <w:t>vi</w:t>
      </w:r>
      <w:proofErr w:type="gramEnd"/>
      <w:r>
        <w:rPr>
          <w:rFonts w:ascii="Times New Roman" w:hAnsi="Times New Roman"/>
          <w:sz w:val="28"/>
          <w:szCs w:val="28"/>
        </w:rPr>
        <w:t xml:space="preserve">, 20% từ vùng chuyển tiếp, 10% từ vùng trung tâm.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Các biến thể của carcinoma tuyến: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Carcinoma tuyến ống.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Carcinoma tuyến nhầy.</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Carcinoma tế bào nhỏ.</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Carcinoma tế bào chuyển tiếp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Sarcoma.</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lastRenderedPageBreak/>
        <w:t>- U thần kinh nội tiết.</w:t>
      </w:r>
    </w:p>
    <w:p w:rsidR="008F77FE" w:rsidRDefault="008F77FE" w:rsidP="008F77FE">
      <w:pPr>
        <w:spacing w:before="120" w:after="120" w:line="240" w:lineRule="auto"/>
        <w:jc w:val="both"/>
        <w:rPr>
          <w:rFonts w:ascii="Times New Roman" w:hAnsi="Times New Roman"/>
          <w:b/>
          <w:sz w:val="28"/>
          <w:szCs w:val="28"/>
        </w:rPr>
      </w:pPr>
      <w:proofErr w:type="gramStart"/>
      <w:r>
        <w:rPr>
          <w:rFonts w:ascii="Times New Roman" w:hAnsi="Times New Roman"/>
          <w:b/>
          <w:sz w:val="28"/>
          <w:szCs w:val="28"/>
        </w:rPr>
        <w:t>b</w:t>
      </w:r>
      <w:proofErr w:type="gramEnd"/>
      <w:r>
        <w:rPr>
          <w:rFonts w:ascii="Times New Roman" w:hAnsi="Times New Roman"/>
          <w:b/>
          <w:sz w:val="28"/>
          <w:szCs w:val="28"/>
        </w:rPr>
        <w:t>. Độ mô học:</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Gx: không đánh giá được độ mô học.</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G1: biệt hóa tốt (Gleason &lt;= 6).</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G2: biệt hóa vừa (Gleason 7).</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G3: biệt hóa kém (Gleason 8 -10).</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3. Chẩn đoán giai đoạn: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T: </w:t>
      </w:r>
      <w:r>
        <w:rPr>
          <w:rFonts w:ascii="Times New Roman" w:hAnsi="Times New Roman"/>
          <w:b/>
          <w:sz w:val="28"/>
          <w:szCs w:val="28"/>
        </w:rPr>
        <w:tab/>
        <w:t>U nguyên phát: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b/>
          <w:sz w:val="28"/>
          <w:szCs w:val="28"/>
        </w:rPr>
        <w:t>Tx</w:t>
      </w:r>
      <w:proofErr w:type="gramEnd"/>
      <w:r>
        <w:rPr>
          <w:rFonts w:ascii="Times New Roman" w:hAnsi="Times New Roman"/>
          <w:b/>
          <w:sz w:val="28"/>
          <w:szCs w:val="28"/>
        </w:rPr>
        <w:t>:</w:t>
      </w:r>
      <w:r>
        <w:rPr>
          <w:rFonts w:ascii="Times New Roman" w:hAnsi="Times New Roman"/>
          <w:sz w:val="28"/>
          <w:szCs w:val="28"/>
        </w:rPr>
        <w:t xml:space="preserve">     Không xác định được u nguyên phát.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T0</w:t>
      </w:r>
      <w:r>
        <w:rPr>
          <w:rFonts w:ascii="Times New Roman" w:hAnsi="Times New Roman"/>
          <w:sz w:val="28"/>
          <w:szCs w:val="28"/>
        </w:rPr>
        <w:t>:     Không có dấu hiệu của u nguyên phát.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T1:</w:t>
      </w:r>
      <w:r>
        <w:rPr>
          <w:rFonts w:ascii="Times New Roman" w:hAnsi="Times New Roman"/>
          <w:sz w:val="28"/>
          <w:szCs w:val="28"/>
        </w:rPr>
        <w:t xml:space="preserve">     U nguyên phát không sờ thấy trên lâm sàng hoặc không nhìn thấy bằng </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chẩn</w:t>
      </w:r>
      <w:proofErr w:type="gramEnd"/>
      <w:r>
        <w:rPr>
          <w:rFonts w:ascii="Times New Roman" w:hAnsi="Times New Roman"/>
          <w:sz w:val="28"/>
          <w:szCs w:val="28"/>
        </w:rPr>
        <w:t xml:space="preserve"> đoán hình ảnh.</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-T1a</w:t>
      </w:r>
      <w:r>
        <w:rPr>
          <w:rFonts w:ascii="Times New Roman" w:hAnsi="Times New Roman"/>
          <w:sz w:val="28"/>
          <w:szCs w:val="28"/>
        </w:rPr>
        <w:t>:    U được xác định ngẫu nhiên bằng mô bệnh học chiếm &lt;=5% tổ chức lấy được.</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-T1b:</w:t>
      </w:r>
      <w:r>
        <w:rPr>
          <w:rFonts w:ascii="Times New Roman" w:hAnsi="Times New Roman"/>
          <w:sz w:val="28"/>
          <w:szCs w:val="28"/>
        </w:rPr>
        <w:t xml:space="preserve">   U được xác định ngẫu nhiên bằng mô bệnh học, chiếm &gt;5% tổ chức lấy được.</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-T1c:</w:t>
      </w:r>
      <w:r>
        <w:rPr>
          <w:rFonts w:ascii="Times New Roman" w:hAnsi="Times New Roman"/>
          <w:sz w:val="28"/>
          <w:szCs w:val="28"/>
        </w:rPr>
        <w:t xml:space="preserve">   U được xác định bằng sinh thiết </w:t>
      </w:r>
      <w:proofErr w:type="gramStart"/>
      <w:r>
        <w:rPr>
          <w:rFonts w:ascii="Times New Roman" w:hAnsi="Times New Roman"/>
          <w:sz w:val="28"/>
          <w:szCs w:val="28"/>
        </w:rPr>
        <w:t>kim</w:t>
      </w:r>
      <w:proofErr w:type="gramEnd"/>
      <w:r>
        <w:rPr>
          <w:rFonts w:ascii="Times New Roman" w:hAnsi="Times New Roman"/>
          <w:sz w:val="28"/>
          <w:szCs w:val="28"/>
        </w:rPr>
        <w:t>, do hàm lượng PSA tăng cao.</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T2:</w:t>
      </w:r>
      <w:r>
        <w:rPr>
          <w:rFonts w:ascii="Times New Roman" w:hAnsi="Times New Roman"/>
          <w:sz w:val="28"/>
          <w:szCs w:val="28"/>
        </w:rPr>
        <w:t xml:space="preserve">     U khu trú trong tuyến tiền liệt.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-T2a:</w:t>
      </w:r>
      <w:r>
        <w:rPr>
          <w:rFonts w:ascii="Times New Roman" w:hAnsi="Times New Roman"/>
          <w:sz w:val="28"/>
          <w:szCs w:val="28"/>
        </w:rPr>
        <w:t xml:space="preserve">    U xâm lấn &lt;= 1/2 thùy.</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-T2b:</w:t>
      </w:r>
      <w:r>
        <w:rPr>
          <w:rFonts w:ascii="Times New Roman" w:hAnsi="Times New Roman"/>
          <w:sz w:val="28"/>
          <w:szCs w:val="28"/>
        </w:rPr>
        <w:t xml:space="preserve">    U xâm lấn &gt;1/2 thùy nhưng vẫn ở giới hạn một thùy.</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-T2c</w:t>
      </w:r>
      <w:r>
        <w:rPr>
          <w:rFonts w:ascii="Times New Roman" w:hAnsi="Times New Roman"/>
          <w:sz w:val="28"/>
          <w:szCs w:val="28"/>
        </w:rPr>
        <w:t>:    U xâm lấn cả hai thùy.</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T3</w:t>
      </w:r>
      <w:r>
        <w:rPr>
          <w:rFonts w:ascii="Times New Roman" w:hAnsi="Times New Roman"/>
          <w:sz w:val="28"/>
          <w:szCs w:val="28"/>
        </w:rPr>
        <w:t>:    U xâm lấn qua vỏ bao tuyến.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-T3a</w:t>
      </w:r>
      <w:r>
        <w:rPr>
          <w:rFonts w:ascii="Times New Roman" w:hAnsi="Times New Roman"/>
          <w:sz w:val="28"/>
          <w:szCs w:val="28"/>
        </w:rPr>
        <w:t xml:space="preserve">:   U </w:t>
      </w:r>
      <w:proofErr w:type="gramStart"/>
      <w:r>
        <w:rPr>
          <w:rFonts w:ascii="Times New Roman" w:hAnsi="Times New Roman"/>
          <w:sz w:val="28"/>
          <w:szCs w:val="28"/>
        </w:rPr>
        <w:t>lan</w:t>
      </w:r>
      <w:proofErr w:type="gramEnd"/>
      <w:r>
        <w:rPr>
          <w:rFonts w:ascii="Times New Roman" w:hAnsi="Times New Roman"/>
          <w:sz w:val="28"/>
          <w:szCs w:val="28"/>
        </w:rPr>
        <w:t xml:space="preserve"> tràn ngoài vỏ bao (một bên hoặc hạ bên).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-T3b</w:t>
      </w:r>
      <w:r>
        <w:rPr>
          <w:rFonts w:ascii="Times New Roman" w:hAnsi="Times New Roman"/>
          <w:sz w:val="28"/>
          <w:szCs w:val="28"/>
        </w:rPr>
        <w:t>:  U xâm lấn túi tinh.</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T4</w:t>
      </w:r>
      <w:r>
        <w:rPr>
          <w:rFonts w:ascii="Times New Roman" w:hAnsi="Times New Roman"/>
          <w:sz w:val="28"/>
          <w:szCs w:val="28"/>
        </w:rPr>
        <w:t xml:space="preserve">   :  U cố định hoặc xâm lấn các cấu trúc kế cận ngoài túi tinh (cổ bàng quang, cơ vòng hậu môn, cơ nâng hậu môn, trực tràng) hoặc cố định vào thành chậu hông.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N: Hạch vùng.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Nx</w:t>
      </w:r>
      <w:r>
        <w:rPr>
          <w:rFonts w:ascii="Times New Roman" w:hAnsi="Times New Roman"/>
          <w:sz w:val="28"/>
          <w:szCs w:val="28"/>
        </w:rPr>
        <w:t>:  Không xác định được hạch vùng.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N0:</w:t>
      </w:r>
      <w:r>
        <w:rPr>
          <w:rFonts w:ascii="Times New Roman" w:hAnsi="Times New Roman"/>
          <w:sz w:val="28"/>
          <w:szCs w:val="28"/>
        </w:rPr>
        <w:t xml:space="preserve">  Không có </w:t>
      </w:r>
      <w:proofErr w:type="gramStart"/>
      <w:r>
        <w:rPr>
          <w:rFonts w:ascii="Times New Roman" w:hAnsi="Times New Roman"/>
          <w:sz w:val="28"/>
          <w:szCs w:val="28"/>
        </w:rPr>
        <w:t>di căn</w:t>
      </w:r>
      <w:proofErr w:type="gramEnd"/>
      <w:r>
        <w:rPr>
          <w:rFonts w:ascii="Times New Roman" w:hAnsi="Times New Roman"/>
          <w:sz w:val="28"/>
          <w:szCs w:val="28"/>
        </w:rPr>
        <w:t xml:space="preserve"> hạch vùng.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N1:</w:t>
      </w:r>
      <w:r>
        <w:rPr>
          <w:rFonts w:ascii="Times New Roman" w:hAnsi="Times New Roman"/>
          <w:sz w:val="28"/>
          <w:szCs w:val="28"/>
        </w:rPr>
        <w:t xml:space="preserve">  Di </w:t>
      </w:r>
      <w:proofErr w:type="gramStart"/>
      <w:r>
        <w:rPr>
          <w:rFonts w:ascii="Times New Roman" w:hAnsi="Times New Roman"/>
          <w:sz w:val="28"/>
          <w:szCs w:val="28"/>
        </w:rPr>
        <w:t>căn</w:t>
      </w:r>
      <w:proofErr w:type="gramEnd"/>
      <w:r>
        <w:rPr>
          <w:rFonts w:ascii="Times New Roman" w:hAnsi="Times New Roman"/>
          <w:sz w:val="28"/>
          <w:szCs w:val="28"/>
        </w:rPr>
        <w:t xml:space="preserve"> hạch vùng.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lastRenderedPageBreak/>
        <w:t xml:space="preserve">M: </w:t>
      </w:r>
      <w:proofErr w:type="gramStart"/>
      <w:r>
        <w:rPr>
          <w:rFonts w:ascii="Times New Roman" w:hAnsi="Times New Roman"/>
          <w:b/>
          <w:sz w:val="28"/>
          <w:szCs w:val="28"/>
        </w:rPr>
        <w:t>di căn</w:t>
      </w:r>
      <w:proofErr w:type="gramEnd"/>
      <w:r>
        <w:rPr>
          <w:rFonts w:ascii="Times New Roman" w:hAnsi="Times New Roman"/>
          <w:b/>
          <w:sz w:val="28"/>
          <w:szCs w:val="28"/>
        </w:rPr>
        <w:t xml:space="preserve"> xa</w:t>
      </w:r>
      <w:r>
        <w:rPr>
          <w:rFonts w:ascii="Times New Roman" w:hAnsi="Times New Roman"/>
          <w:sz w:val="28"/>
          <w:szCs w:val="28"/>
        </w:rPr>
        <w: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Mx:</w:t>
      </w:r>
      <w:r>
        <w:rPr>
          <w:rFonts w:ascii="Times New Roman" w:hAnsi="Times New Roman"/>
          <w:sz w:val="28"/>
          <w:szCs w:val="28"/>
        </w:rPr>
        <w:t xml:space="preserve">  Không xác định được </w:t>
      </w:r>
      <w:proofErr w:type="gramStart"/>
      <w:r>
        <w:rPr>
          <w:rFonts w:ascii="Times New Roman" w:hAnsi="Times New Roman"/>
          <w:sz w:val="28"/>
          <w:szCs w:val="28"/>
        </w:rPr>
        <w:t>di căn</w:t>
      </w:r>
      <w:proofErr w:type="gramEnd"/>
      <w:r>
        <w:rPr>
          <w:rFonts w:ascii="Times New Roman" w:hAnsi="Times New Roman"/>
          <w:sz w:val="28"/>
          <w:szCs w:val="28"/>
        </w:rPr>
        <w:t xml:space="preserve"> xa.</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M0</w:t>
      </w:r>
      <w:r>
        <w:rPr>
          <w:rFonts w:ascii="Times New Roman" w:hAnsi="Times New Roman"/>
          <w:sz w:val="28"/>
          <w:szCs w:val="28"/>
        </w:rPr>
        <w:t xml:space="preserve">:  Không có </w:t>
      </w:r>
      <w:proofErr w:type="gramStart"/>
      <w:r>
        <w:rPr>
          <w:rFonts w:ascii="Times New Roman" w:hAnsi="Times New Roman"/>
          <w:sz w:val="28"/>
          <w:szCs w:val="28"/>
        </w:rPr>
        <w:t>di căn</w:t>
      </w:r>
      <w:proofErr w:type="gramEnd"/>
      <w:r>
        <w:rPr>
          <w:rFonts w:ascii="Times New Roman" w:hAnsi="Times New Roman"/>
          <w:sz w:val="28"/>
          <w:szCs w:val="28"/>
        </w:rPr>
        <w:t xml:space="preserve"> xa.</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M1</w:t>
      </w:r>
      <w:r>
        <w:rPr>
          <w:rFonts w:ascii="Times New Roman" w:hAnsi="Times New Roman"/>
          <w:sz w:val="28"/>
          <w:szCs w:val="28"/>
        </w:rPr>
        <w:t xml:space="preserve">:  Có </w:t>
      </w:r>
      <w:proofErr w:type="gramStart"/>
      <w:r>
        <w:rPr>
          <w:rFonts w:ascii="Times New Roman" w:hAnsi="Times New Roman"/>
          <w:sz w:val="28"/>
          <w:szCs w:val="28"/>
        </w:rPr>
        <w:t>di căn</w:t>
      </w:r>
      <w:proofErr w:type="gramEnd"/>
      <w:r>
        <w:rPr>
          <w:rFonts w:ascii="Times New Roman" w:hAnsi="Times New Roman"/>
          <w:sz w:val="28"/>
          <w:szCs w:val="28"/>
        </w:rPr>
        <w:t xml:space="preserve"> xa.</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M1a:  Di </w:t>
      </w:r>
      <w:proofErr w:type="gramStart"/>
      <w:r>
        <w:rPr>
          <w:rFonts w:ascii="Times New Roman" w:hAnsi="Times New Roman"/>
          <w:sz w:val="28"/>
          <w:szCs w:val="28"/>
        </w:rPr>
        <w:t>căn</w:t>
      </w:r>
      <w:proofErr w:type="gramEnd"/>
      <w:r>
        <w:rPr>
          <w:rFonts w:ascii="Times New Roman" w:hAnsi="Times New Roman"/>
          <w:sz w:val="28"/>
          <w:szCs w:val="28"/>
        </w:rPr>
        <w:t xml:space="preserve"> hạch ngoài khung chậu.</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M1b: Di </w:t>
      </w:r>
      <w:proofErr w:type="gramStart"/>
      <w:r>
        <w:rPr>
          <w:rFonts w:ascii="Times New Roman" w:hAnsi="Times New Roman"/>
          <w:sz w:val="28"/>
          <w:szCs w:val="28"/>
        </w:rPr>
        <w:t>căn</w:t>
      </w:r>
      <w:proofErr w:type="gramEnd"/>
      <w:r>
        <w:rPr>
          <w:rFonts w:ascii="Times New Roman" w:hAnsi="Times New Roman"/>
          <w:sz w:val="28"/>
          <w:szCs w:val="28"/>
        </w:rPr>
        <w:t xml:space="preserve"> xương.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M1c: Di </w:t>
      </w:r>
      <w:proofErr w:type="gramStart"/>
      <w:r>
        <w:rPr>
          <w:rFonts w:ascii="Times New Roman" w:hAnsi="Times New Roman"/>
          <w:sz w:val="28"/>
          <w:szCs w:val="28"/>
        </w:rPr>
        <w:t>căn</w:t>
      </w:r>
      <w:proofErr w:type="gramEnd"/>
      <w:r>
        <w:rPr>
          <w:rFonts w:ascii="Times New Roman" w:hAnsi="Times New Roman"/>
          <w:sz w:val="28"/>
          <w:szCs w:val="28"/>
        </w:rPr>
        <w:t xml:space="preserve"> các cơ quan: não, phổi, gan…</w:t>
      </w:r>
    </w:p>
    <w:p w:rsidR="008F77FE" w:rsidRDefault="008F77FE" w:rsidP="008F77FE">
      <w:pPr>
        <w:spacing w:after="0" w:line="240" w:lineRule="auto"/>
        <w:jc w:val="both"/>
        <w:rPr>
          <w:rFonts w:ascii="Times New Roman" w:hAnsi="Times New Roman"/>
          <w:sz w:val="28"/>
          <w:szCs w:val="28"/>
        </w:rPr>
      </w:pPr>
      <w:r>
        <w:rPr>
          <w:rFonts w:ascii="Times New Roman" w:hAnsi="Times New Roman"/>
          <w:b/>
          <w:sz w:val="28"/>
          <w:szCs w:val="28"/>
        </w:rPr>
        <w:t>Xếp Chẩn đoán giai đoạn</w:t>
      </w:r>
      <w:r>
        <w:rPr>
          <w:rFonts w:ascii="Times New Roman" w:hAnsi="Times New Roman"/>
          <w:sz w:val="28"/>
          <w:szCs w:val="28"/>
        </w:rPr>
        <w:t>:</w:t>
      </w:r>
    </w:p>
    <w:p w:rsidR="008F77FE" w:rsidRDefault="008F77FE" w:rsidP="008F77FE">
      <w:pPr>
        <w:spacing w:after="0" w:line="240" w:lineRule="auto"/>
        <w:jc w:val="both"/>
        <w:rPr>
          <w:rFonts w:ascii="Times New Roman" w:hAnsi="Times New Roman"/>
          <w:sz w:val="28"/>
          <w:szCs w:val="28"/>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867"/>
        <w:gridCol w:w="1865"/>
        <w:gridCol w:w="1865"/>
        <w:gridCol w:w="2798"/>
      </w:tblGrid>
      <w:tr w:rsidR="008F77FE" w:rsidTr="008F77FE">
        <w:trPr>
          <w:trHeight w:val="615"/>
        </w:trPr>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Giai đoạn</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T</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N</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M</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Gleason/PSA</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I</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T1a- c</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Gleason&lt;=6/PSA&lt;10</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T2a</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Gleason&lt;=6/PSA&lt;10</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IIA</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T1 a-c</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Gleason=7 /PSA&lt;20</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T1 a-c</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G&lt;=6 /PSA&gt;10&lt;20</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T2a, T2b</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G&lt;=7 /PSA &lt;20</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IIB</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T2c</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Bất kỳ Gleason/PSA</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T1 hayT2</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Bất kỳ G/PSA&gt;=20</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T1 hayT2</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G&gt;=8/ bất kỳ PSA</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III</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T3</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Bất kỳ Gleason/PSA</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b/>
                <w:sz w:val="28"/>
                <w:szCs w:val="28"/>
              </w:rPr>
            </w:pPr>
            <w:r>
              <w:rPr>
                <w:rFonts w:ascii="Times New Roman" w:hAnsi="Times New Roman"/>
                <w:b/>
                <w:sz w:val="28"/>
                <w:szCs w:val="28"/>
              </w:rPr>
              <w:t>IV</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T4</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N0</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Bất kỳ Gleason/PSA</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Bất kỳ T</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N1</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M0</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Bất kỳ Gleason/PSA</w:t>
            </w:r>
          </w:p>
        </w:tc>
      </w:tr>
      <w:tr w:rsidR="008F77FE" w:rsidTr="008F77FE">
        <w:tc>
          <w:tcPr>
            <w:tcW w:w="124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i/>
                <w:sz w:val="28"/>
                <w:szCs w:val="28"/>
              </w:rPr>
            </w:pPr>
            <w:r>
              <w:rPr>
                <w:rFonts w:ascii="Times New Roman" w:hAnsi="Times New Roman"/>
                <w:i/>
                <w:sz w:val="28"/>
                <w:szCs w:val="28"/>
              </w:rPr>
              <w:t>Hoặc</w:t>
            </w:r>
          </w:p>
        </w:tc>
        <w:tc>
          <w:tcPr>
            <w:tcW w:w="1867"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Bất kỳ T</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Bất kỳ N</w:t>
            </w:r>
          </w:p>
        </w:tc>
        <w:tc>
          <w:tcPr>
            <w:tcW w:w="1865"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center"/>
              <w:rPr>
                <w:rFonts w:ascii="Times New Roman" w:hAnsi="Times New Roman"/>
                <w:sz w:val="28"/>
                <w:szCs w:val="28"/>
              </w:rPr>
            </w:pPr>
            <w:r>
              <w:rPr>
                <w:rFonts w:ascii="Times New Roman" w:hAnsi="Times New Roman"/>
                <w:sz w:val="28"/>
                <w:szCs w:val="28"/>
              </w:rPr>
              <w:t>M1</w:t>
            </w:r>
          </w:p>
        </w:tc>
        <w:tc>
          <w:tcPr>
            <w:tcW w:w="2798" w:type="dxa"/>
            <w:tcBorders>
              <w:top w:val="single" w:sz="4" w:space="0" w:color="auto"/>
              <w:left w:val="single" w:sz="4" w:space="0" w:color="auto"/>
              <w:bottom w:val="single" w:sz="4" w:space="0" w:color="auto"/>
              <w:right w:val="single" w:sz="4" w:space="0" w:color="auto"/>
            </w:tcBorders>
            <w:hideMark/>
          </w:tcPr>
          <w:p w:rsidR="008F77FE" w:rsidRDefault="008F77FE">
            <w:pPr>
              <w:spacing w:after="0" w:line="240" w:lineRule="auto"/>
              <w:jc w:val="both"/>
              <w:rPr>
                <w:rFonts w:ascii="Times New Roman" w:hAnsi="Times New Roman"/>
                <w:sz w:val="28"/>
                <w:szCs w:val="28"/>
              </w:rPr>
            </w:pPr>
            <w:r>
              <w:rPr>
                <w:rFonts w:ascii="Times New Roman" w:hAnsi="Times New Roman"/>
                <w:sz w:val="28"/>
                <w:szCs w:val="28"/>
              </w:rPr>
              <w:t>Bất kỳ Gleason/PSA</w:t>
            </w:r>
          </w:p>
        </w:tc>
      </w:tr>
    </w:tbl>
    <w:p w:rsidR="008F77FE" w:rsidRDefault="008F77FE" w:rsidP="008F77FE">
      <w:pPr>
        <w:spacing w:before="120" w:after="120" w:line="240" w:lineRule="auto"/>
        <w:jc w:val="both"/>
        <w:rPr>
          <w:rFonts w:ascii="Times New Roman" w:hAnsi="Times New Roman"/>
          <w:b/>
          <w:sz w:val="28"/>
          <w:szCs w:val="28"/>
        </w:rPr>
      </w:pP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III. Điều trị: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1. Giai đoạn I: (T1, T2a) N0, M0, Gleason&lt;=6, PSA&lt;10.</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Tùy thể trạng bệnh nhân hay có các bệnh kèm khác, có thể lựa chọn </w:t>
      </w:r>
      <w:proofErr w:type="gramStart"/>
      <w:r>
        <w:rPr>
          <w:rFonts w:ascii="Times New Roman" w:hAnsi="Times New Roman"/>
          <w:sz w:val="28"/>
          <w:szCs w:val="28"/>
        </w:rPr>
        <w:t>theo</w:t>
      </w:r>
      <w:proofErr w:type="gramEnd"/>
      <w:r>
        <w:rPr>
          <w:rFonts w:ascii="Times New Roman" w:hAnsi="Times New Roman"/>
          <w:sz w:val="28"/>
          <w:szCs w:val="28"/>
        </w:rPr>
        <w:t xml:space="preserve"> dõi sát hay có thể lựa chọn phẫu thuật hay xạ trị.</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Hiệu quả điều trị, giá trị của hai phương pháp này tương đương nhau.</w:t>
      </w:r>
      <w:proofErr w:type="gramEnd"/>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a. Phẫu thuật: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*Cắt tuyến tiền liệt triệt căn bằng phẫu thuật mở: qua đường mỗ sau xương mu và qua tầng sinh môn.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*Cắt tuyến tiền liệt triệt căn nội soi đơn thuần hay có hỗ trợ của robot.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lastRenderedPageBreak/>
        <w:t xml:space="preserve"> b. Xạ trị</w:t>
      </w:r>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sz w:val="28"/>
          <w:szCs w:val="28"/>
        </w:rPr>
      </w:pPr>
      <w:r>
        <w:t xml:space="preserve">  </w:t>
      </w:r>
      <w:r>
        <w:rPr>
          <w:rFonts w:ascii="Times New Roman" w:hAnsi="Times New Roman"/>
          <w:sz w:val="28"/>
          <w:szCs w:val="28"/>
        </w:rPr>
        <w:t>*Xạ trị ngoài:</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Liều </w:t>
      </w:r>
      <w:proofErr w:type="gramStart"/>
      <w:r>
        <w:rPr>
          <w:rFonts w:ascii="Times New Roman" w:hAnsi="Times New Roman"/>
          <w:sz w:val="28"/>
          <w:szCs w:val="28"/>
        </w:rPr>
        <w:t>tia</w:t>
      </w:r>
      <w:proofErr w:type="gramEnd"/>
      <w:r>
        <w:rPr>
          <w:rFonts w:ascii="Times New Roman" w:hAnsi="Times New Roman"/>
          <w:sz w:val="28"/>
          <w:szCs w:val="28"/>
        </w:rPr>
        <w:t xml:space="preserve"> 70 – 80Gy cho thể tích tuyến tiền liệt, 46Gy cho vùng tiểu khung.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*Xạ trị áp sát: </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Với Iodine 125 hoặc Palladium 103.</w:t>
      </w:r>
      <w:proofErr w:type="gramEnd"/>
      <w:r>
        <w:rPr>
          <w:rFonts w:ascii="Times New Roman" w:hAnsi="Times New Roman"/>
          <w:sz w:val="28"/>
          <w:szCs w:val="28"/>
        </w:rPr>
        <w:t xml:space="preserve"> Kết quả điều trị tương đương như xạ ngoài hoặc phẫu thuật triệt căn.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2. Giai đoạn II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Một số phương pháp điều trị có thể lựa chọn tùy thể trạng của bệnh nhân: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a. Cắt tuyến tiền liệt triệt căn </w:t>
      </w:r>
      <w:r>
        <w:rPr>
          <w:rFonts w:ascii="Times New Roman" w:hAnsi="Times New Roman"/>
          <w:sz w:val="28"/>
          <w:szCs w:val="28"/>
        </w:rPr>
        <w:t xml:space="preserve">(có nạo hạch bạch huyết vùng chậu). Kết hợp với xạ trị ngoài khi phát hiện có tổn thương </w:t>
      </w:r>
      <w:proofErr w:type="gramStart"/>
      <w:r>
        <w:rPr>
          <w:rFonts w:ascii="Times New Roman" w:hAnsi="Times New Roman"/>
          <w:sz w:val="28"/>
          <w:szCs w:val="28"/>
        </w:rPr>
        <w:t>lan</w:t>
      </w:r>
      <w:proofErr w:type="gramEnd"/>
      <w:r>
        <w:rPr>
          <w:rFonts w:ascii="Times New Roman" w:hAnsi="Times New Roman"/>
          <w:sz w:val="28"/>
          <w:szCs w:val="28"/>
        </w:rPr>
        <w:t xml:space="preserve"> tràn ngoài tuyến trong lúc phẫu thuật hoặc PSA vẫn còn tăng vài tháng sau phẫu thuật.</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b. Xạ trị ngoài</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c. Xạ trị ngoài có phối hợp với xạ áp sát.</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d. Xạ trị áp sát.</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3. Giai đoạn III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Tổ chức ung </w:t>
      </w:r>
      <w:proofErr w:type="gramStart"/>
      <w:r>
        <w:rPr>
          <w:rFonts w:ascii="Times New Roman" w:hAnsi="Times New Roman"/>
          <w:sz w:val="28"/>
          <w:szCs w:val="28"/>
        </w:rPr>
        <w:t>thư</w:t>
      </w:r>
      <w:proofErr w:type="gramEnd"/>
      <w:r>
        <w:rPr>
          <w:rFonts w:ascii="Times New Roman" w:hAnsi="Times New Roman"/>
          <w:sz w:val="28"/>
          <w:szCs w:val="28"/>
        </w:rPr>
        <w:t xml:space="preserve"> đã phát triển ra ngoài tuyến nhưng chưa lan tràn đến bàng quang, trực tràng, các hạch bạch huyết hay những cơ quan xa.</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Chọn lựa điều trị trong giai đoạn này bao gồm:</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3.1 Kết hợp xạ trị ngoài và xạ trị áp sát.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3.2 Xạ trị ngoài kết hợp với điều trị nội tiết.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3.3 Phẫu thuật triệt căn có thể thực hiện trong những trường hợp chọn lọc (kèm với nạo hạch bạch huyết vùng chậu), sau phẫu thuật có thể xạ trị hổ trợ. </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 xml:space="preserve">Ở giai đoạn này, </w:t>
      </w:r>
      <w:r>
        <w:rPr>
          <w:rFonts w:ascii="Times New Roman" w:hAnsi="Times New Roman"/>
          <w:b/>
          <w:sz w:val="28"/>
          <w:szCs w:val="28"/>
        </w:rPr>
        <w:t>điều trị nội tiết</w:t>
      </w:r>
      <w:r>
        <w:rPr>
          <w:rFonts w:ascii="Times New Roman" w:hAnsi="Times New Roman"/>
          <w:sz w:val="28"/>
          <w:szCs w:val="28"/>
        </w:rPr>
        <w:t xml:space="preserve"> thích hợp với những bệnh nhân già hay bệnh nhân có những bệnh nội khoa khác.</w:t>
      </w:r>
      <w:proofErr w:type="gramEnd"/>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4. Giai đoạn IV:</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Tổ chức ung </w:t>
      </w:r>
      <w:proofErr w:type="gramStart"/>
      <w:r>
        <w:rPr>
          <w:rFonts w:ascii="Times New Roman" w:hAnsi="Times New Roman"/>
          <w:sz w:val="28"/>
          <w:szCs w:val="28"/>
        </w:rPr>
        <w:t>thư</w:t>
      </w:r>
      <w:proofErr w:type="gramEnd"/>
      <w:r>
        <w:rPr>
          <w:rFonts w:ascii="Times New Roman" w:hAnsi="Times New Roman"/>
          <w:sz w:val="28"/>
          <w:szCs w:val="28"/>
        </w:rPr>
        <w:t xml:space="preserve"> lan tràn đến bàng quang, trực tràng, hạch bạch huyết lân cận và các cơ quan xa.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Chọn lựa điều trị</w:t>
      </w:r>
      <w:r>
        <w:rPr>
          <w:rFonts w:ascii="Times New Roman" w:hAnsi="Times New Roman"/>
          <w:sz w:val="28"/>
          <w:szCs w:val="28"/>
        </w:rPr>
        <w:t xml:space="preserve"> trong giai đoạn này bao gồm:</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r>
        <w:rPr>
          <w:rFonts w:ascii="Times New Roman" w:hAnsi="Times New Roman"/>
          <w:b/>
          <w:sz w:val="28"/>
          <w:szCs w:val="28"/>
        </w:rPr>
        <w:t>Điều trị nội tiết</w:t>
      </w:r>
      <w:r>
        <w:rPr>
          <w:rFonts w:ascii="Times New Roman" w:hAnsi="Times New Roman"/>
          <w:sz w:val="28"/>
          <w:szCs w:val="28"/>
        </w:rPr>
        <w:t>, có thể kết hợp với hóa trị.</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Xạ trị ngoài</w:t>
      </w:r>
      <w:r>
        <w:rPr>
          <w:rFonts w:ascii="Times New Roman" w:hAnsi="Times New Roman"/>
          <w:sz w:val="28"/>
          <w:szCs w:val="28"/>
        </w:rPr>
        <w:t xml:space="preserve"> (đôi khi kết hợp xạ trị áp sát) và điều trị nội tiết.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 Phẫu thuật triệt căn có hỗ trợ xạ trị ngoài</w:t>
      </w:r>
      <w:r>
        <w:rPr>
          <w:rFonts w:ascii="Times New Roman" w:hAnsi="Times New Roman"/>
          <w:sz w:val="28"/>
          <w:szCs w:val="28"/>
        </w:rPr>
        <w:t xml:space="preserve"> có thể thực hiện chọn lọc khi tổ chức ung </w:t>
      </w:r>
      <w:proofErr w:type="gramStart"/>
      <w:r>
        <w:rPr>
          <w:rFonts w:ascii="Times New Roman" w:hAnsi="Times New Roman"/>
          <w:sz w:val="28"/>
          <w:szCs w:val="28"/>
        </w:rPr>
        <w:t>thư</w:t>
      </w:r>
      <w:proofErr w:type="gramEnd"/>
      <w:r>
        <w:rPr>
          <w:rFonts w:ascii="Times New Roman" w:hAnsi="Times New Roman"/>
          <w:sz w:val="28"/>
          <w:szCs w:val="28"/>
        </w:rPr>
        <w:t xml:space="preserve"> chưa lan tràn đến các hạch và các cơ quan.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 - Phẫu thuật giảm nhẹ</w:t>
      </w:r>
      <w:r>
        <w:rPr>
          <w:rFonts w:ascii="Times New Roman" w:hAnsi="Times New Roman"/>
          <w:sz w:val="28"/>
          <w:szCs w:val="28"/>
        </w:rPr>
        <w:t xml:space="preserve"> các triệu chứng chảy máu hay tắc nghẽn đường tiết niệu.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Điều trị giảm nhẹ</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sz w:val="28"/>
          <w:szCs w:val="28"/>
        </w:rPr>
        <w:t>*Giảm đau xương, gãy xương, bằng các bisphosphonates như Zoledronate, Pamidronate hoặc Denosumab (có bổ xung Calci D, xét nghiệm Calci máu)</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Xạ trị để chống đau, chống chèn ép, chảy máu.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Di </w:t>
      </w:r>
      <w:proofErr w:type="gramStart"/>
      <w:r>
        <w:rPr>
          <w:rFonts w:ascii="Times New Roman" w:hAnsi="Times New Roman"/>
          <w:sz w:val="28"/>
          <w:szCs w:val="28"/>
        </w:rPr>
        <w:t>căn</w:t>
      </w:r>
      <w:proofErr w:type="gramEnd"/>
      <w:r>
        <w:rPr>
          <w:rFonts w:ascii="Times New Roman" w:hAnsi="Times New Roman"/>
          <w:sz w:val="28"/>
          <w:szCs w:val="28"/>
        </w:rPr>
        <w:t xml:space="preserve"> xương lan rộng, điều trị toàn thân bằng các dược chất phóng xạ như: Strontium 89; Samarium153.</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
          <w:sz w:val="28"/>
          <w:szCs w:val="28"/>
        </w:rPr>
        <w:t>Giai đoạn tái phát</w:t>
      </w:r>
      <w:r>
        <w:rPr>
          <w:rFonts w:ascii="Times New Roman" w:hAnsi="Times New Roman"/>
          <w:sz w:val="28"/>
          <w:szCs w:val="28"/>
        </w:rPr>
        <w:t>:</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Tại chỗ sau xạ trị: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Nếu thể trạng bệnh nhân cho phép có thể tiến hành phẫu thuật tối đa sau đó điều </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trị</w:t>
      </w:r>
      <w:proofErr w:type="gramEnd"/>
      <w:r>
        <w:rPr>
          <w:rFonts w:ascii="Times New Roman" w:hAnsi="Times New Roman"/>
          <w:sz w:val="28"/>
          <w:szCs w:val="28"/>
        </w:rPr>
        <w:t xml:space="preserve"> nội tiết.</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Tại chỗ sau phẫu thuật: </w:t>
      </w:r>
    </w:p>
    <w:p w:rsidR="008F77FE" w:rsidRDefault="008F77FE" w:rsidP="008F77FE">
      <w:pPr>
        <w:spacing w:before="120" w:after="120" w:line="240" w:lineRule="auto"/>
        <w:jc w:val="both"/>
        <w:rPr>
          <w:rFonts w:ascii="Times New Roman" w:hAnsi="Times New Roman"/>
          <w:b/>
          <w:sz w:val="28"/>
          <w:szCs w:val="28"/>
        </w:rPr>
      </w:pPr>
      <w:proofErr w:type="gramStart"/>
      <w:r>
        <w:rPr>
          <w:rFonts w:ascii="Times New Roman" w:hAnsi="Times New Roman"/>
          <w:sz w:val="28"/>
          <w:szCs w:val="28"/>
        </w:rPr>
        <w:t>Xạ trị kết hợp điều trị nội tiết.</w:t>
      </w:r>
      <w:proofErr w:type="gramEnd"/>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Di </w:t>
      </w:r>
      <w:proofErr w:type="gramStart"/>
      <w:r>
        <w:rPr>
          <w:rFonts w:ascii="Times New Roman" w:hAnsi="Times New Roman"/>
          <w:b/>
          <w:sz w:val="28"/>
          <w:szCs w:val="28"/>
        </w:rPr>
        <w:t>căn</w:t>
      </w:r>
      <w:proofErr w:type="gramEnd"/>
      <w:r>
        <w:rPr>
          <w:rFonts w:ascii="Times New Roman" w:hAnsi="Times New Roman"/>
          <w:b/>
          <w:sz w:val="28"/>
          <w:szCs w:val="28"/>
        </w:rPr>
        <w:t xml:space="preserve"> xa: </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Hóa trị, điều trị giảm nhẹ, nội tiết (bao gồm cắt bỏ tinh hoàn nếu chưa được cắt bỏ trước đó), các thuốc kháng Androgen.</w:t>
      </w:r>
      <w:proofErr w:type="gramEnd"/>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b/>
          <w:sz w:val="28"/>
          <w:szCs w:val="28"/>
        </w:rPr>
        <w:t>Điều trị miễn dịch với</w:t>
      </w:r>
      <w:r>
        <w:rPr>
          <w:rFonts w:ascii="Times New Roman" w:hAnsi="Times New Roman"/>
          <w:sz w:val="28"/>
          <w:szCs w:val="28"/>
        </w:rPr>
        <w:t xml:space="preserve"> </w:t>
      </w:r>
      <w:r>
        <w:rPr>
          <w:rFonts w:ascii="Times New Roman" w:hAnsi="Times New Roman"/>
          <w:b/>
          <w:sz w:val="28"/>
          <w:szCs w:val="28"/>
        </w:rPr>
        <w:t>Sipuleucel-T</w:t>
      </w:r>
      <w:r>
        <w:rPr>
          <w:rFonts w:ascii="Times New Roman" w:hAnsi="Times New Roman"/>
          <w:sz w:val="28"/>
          <w:szCs w:val="28"/>
        </w:rPr>
        <w:t xml:space="preserve"> nhằm kéo dài thời gian sống thêm.</w:t>
      </w:r>
      <w:proofErr w:type="gramEnd"/>
      <w:r>
        <w:rPr>
          <w:rFonts w:ascii="Times New Roman" w:hAnsi="Times New Roman"/>
          <w:sz w:val="28"/>
          <w:szCs w:val="28"/>
        </w:rPr>
        <w:t xml:space="preserve"> Sipuleucel-T dung nạp tốt, các biến chứng thường gặp: đau đầu, sốt, ớn lạnh.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IV. Điều trị nội tiết</w:t>
      </w:r>
      <w:r>
        <w:rPr>
          <w:rFonts w:ascii="Times New Roman" w:hAnsi="Times New Roman"/>
          <w:sz w:val="28"/>
          <w:szCs w:val="28"/>
        </w:rPr>
        <w:t xml:space="preserve">: </w:t>
      </w:r>
      <w:r>
        <w:rPr>
          <w:rFonts w:ascii="Times New Roman" w:hAnsi="Times New Roman"/>
          <w:b/>
          <w:sz w:val="28"/>
          <w:szCs w:val="28"/>
        </w:rPr>
        <w:t>bằng cắt tinh hoàn và kết hợp với thuốc kháng Androgen</w:t>
      </w:r>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1. Cắt tinh hoàn: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Cắt tinh hoàn 2 bên bằng phương pháp phẫu thuật.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Cắt tinh hoàn bằng phương pháp nội khoa với:</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 Thuốc đồng vận với LHRH: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Goserelin </w:t>
      </w:r>
      <w:r>
        <w:rPr>
          <w:rFonts w:ascii="Times New Roman" w:hAnsi="Times New Roman"/>
          <w:b/>
          <w:sz w:val="28"/>
          <w:szCs w:val="28"/>
        </w:rPr>
        <w:t>(Zoladex):</w:t>
      </w:r>
      <w:r>
        <w:rPr>
          <w:rFonts w:ascii="Times New Roman" w:hAnsi="Times New Roman"/>
          <w:sz w:val="28"/>
          <w:szCs w:val="28"/>
        </w:rPr>
        <w:t xml:space="preserve"> liều 3,6mg/ 4 tuần. </w:t>
      </w:r>
      <w:proofErr w:type="gramStart"/>
      <w:r>
        <w:rPr>
          <w:rFonts w:ascii="Times New Roman" w:hAnsi="Times New Roman"/>
          <w:sz w:val="28"/>
          <w:szCs w:val="28"/>
        </w:rPr>
        <w:t>Tiêm dưới da (8 tuần trước xạ trị và liên tục trong thời gian xạ trị, nếu có điều trị phối hợp).</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Leuprolide </w:t>
      </w:r>
      <w:r>
        <w:rPr>
          <w:rFonts w:ascii="Times New Roman" w:hAnsi="Times New Roman"/>
          <w:b/>
          <w:sz w:val="28"/>
          <w:szCs w:val="28"/>
        </w:rPr>
        <w:t>(Eligard):</w:t>
      </w:r>
      <w:r>
        <w:rPr>
          <w:rFonts w:ascii="Times New Roman" w:hAnsi="Times New Roman"/>
          <w:sz w:val="28"/>
          <w:szCs w:val="28"/>
        </w:rPr>
        <w:t xml:space="preserve"> 7,5mg/ 4 tuần. </w:t>
      </w:r>
      <w:proofErr w:type="gramStart"/>
      <w:r>
        <w:rPr>
          <w:rFonts w:ascii="Times New Roman" w:hAnsi="Times New Roman"/>
          <w:sz w:val="28"/>
          <w:szCs w:val="28"/>
        </w:rPr>
        <w:t>Tiêm dưới da.</w:t>
      </w:r>
      <w:proofErr w:type="gramEnd"/>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Thuốc đối vận LHRH:</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Degarelix (Firmagon): 240mg/ 4 tuần. </w:t>
      </w:r>
      <w:proofErr w:type="gramStart"/>
      <w:r>
        <w:rPr>
          <w:rFonts w:ascii="Times New Roman" w:hAnsi="Times New Roman"/>
          <w:sz w:val="28"/>
          <w:szCs w:val="28"/>
        </w:rPr>
        <w:t>Sau đó duy trì 80mg/4 tuần.</w:t>
      </w:r>
      <w:proofErr w:type="gramEnd"/>
      <w:r>
        <w:rPr>
          <w:rFonts w:ascii="Times New Roman" w:hAnsi="Times New Roman"/>
          <w:sz w:val="28"/>
          <w:szCs w:val="28"/>
        </w:rPr>
        <w:t xml:space="preserve"> </w:t>
      </w:r>
      <w:proofErr w:type="gramStart"/>
      <w:r>
        <w:rPr>
          <w:rFonts w:ascii="Times New Roman" w:hAnsi="Times New Roman"/>
          <w:sz w:val="28"/>
          <w:szCs w:val="28"/>
        </w:rPr>
        <w:t>Tiêm dưới da.</w:t>
      </w:r>
      <w:proofErr w:type="gramEnd"/>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lastRenderedPageBreak/>
        <w:t>2. Thuốc kháng Androgen: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Flutamide (Eulexin) 125mg x 6 viên/ ngày, uống chia 3 lần.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Bicalutamide (Casodex) 50mg x 1 viên/ ngày, uống.</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Hoặc Enzalutamide (Xtandi) 40mg x4 viên/ ngày, uống 1 lần; trước hoặc sau ăn.</w:t>
      </w:r>
      <w:proofErr w:type="gramEnd"/>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 Hoặc thuốc ức chế men CYP17 như Abiraterone (Zytica), với liều 1000mg/ viên/ngày; đường uống. Có thể kèm </w:t>
      </w:r>
      <w:proofErr w:type="gramStart"/>
      <w:r>
        <w:rPr>
          <w:rFonts w:ascii="Times New Roman" w:hAnsi="Times New Roman"/>
          <w:sz w:val="28"/>
          <w:szCs w:val="28"/>
        </w:rPr>
        <w:t>theo</w:t>
      </w:r>
      <w:proofErr w:type="gramEnd"/>
      <w:r>
        <w:rPr>
          <w:rFonts w:ascii="Times New Roman" w:hAnsi="Times New Roman"/>
          <w:sz w:val="28"/>
          <w:szCs w:val="28"/>
        </w:rPr>
        <w:t xml:space="preserve"> với Prednisolone (5mg x 2 viên/ ngày, uống chia 2 lần.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3. Những thuốc ức chế Androgen khác: ít sử dụng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Estrogen (nội tiết nữ); Ketocorazole (Nizoral =thuốc kháng nấm)</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V. Điều trị hóa chất</w:t>
      </w:r>
      <w:r>
        <w:rPr>
          <w:rFonts w:ascii="Times New Roman" w:hAnsi="Times New Roman"/>
          <w:sz w:val="28"/>
          <w:szCs w:val="28"/>
        </w:rPr>
        <w:t>: với trường hợp bệnh kháng với điều trị nội tiết, có di căn xa.</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Phác đồ có </w:t>
      </w:r>
      <w:r>
        <w:rPr>
          <w:rFonts w:ascii="Times New Roman" w:hAnsi="Times New Roman"/>
          <w:b/>
          <w:sz w:val="28"/>
          <w:szCs w:val="28"/>
        </w:rPr>
        <w:t xml:space="preserve">DOCETAXEL </w:t>
      </w:r>
      <w:r>
        <w:rPr>
          <w:rFonts w:ascii="Times New Roman" w:hAnsi="Times New Roman"/>
          <w:sz w:val="28"/>
          <w:szCs w:val="28"/>
        </w:rPr>
        <w:t>là phác đồ chuẩn hiện nay.</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Liều 75mg/m2 da/ 3 tuần/chu kỳ. Đường tĩnh mạch trong 10 </w:t>
      </w:r>
      <w:proofErr w:type="gramStart"/>
      <w:r>
        <w:rPr>
          <w:rFonts w:ascii="Times New Roman" w:hAnsi="Times New Roman"/>
          <w:sz w:val="28"/>
          <w:szCs w:val="28"/>
        </w:rPr>
        <w:t>chu</w:t>
      </w:r>
      <w:proofErr w:type="gramEnd"/>
      <w:r>
        <w:rPr>
          <w:rFonts w:ascii="Times New Roman" w:hAnsi="Times New Roman"/>
          <w:sz w:val="28"/>
          <w:szCs w:val="28"/>
        </w:rPr>
        <w:t xml:space="preserve"> kỳ (nếu có dung nạp) kèm theo Prednisolone 10mg; uống, chia 2 lần.</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Một số phác đồ hóa trị khác sau khi đã điều trị Docetaxel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Cabazitaxel</w:t>
      </w:r>
      <w:r>
        <w:rPr>
          <w:rFonts w:ascii="Times New Roman" w:hAnsi="Times New Roman"/>
          <w:sz w:val="28"/>
          <w:szCs w:val="28"/>
        </w:rPr>
        <w:t xml:space="preserve"> (Jevtana):  25mg/m2 da/ 3 tuần, tĩnh mạch/10 </w:t>
      </w:r>
      <w:proofErr w:type="gramStart"/>
      <w:r>
        <w:rPr>
          <w:rFonts w:ascii="Times New Roman" w:hAnsi="Times New Roman"/>
          <w:sz w:val="28"/>
          <w:szCs w:val="28"/>
        </w:rPr>
        <w:t>chu</w:t>
      </w:r>
      <w:proofErr w:type="gramEnd"/>
      <w:r>
        <w:rPr>
          <w:rFonts w:ascii="Times New Roman" w:hAnsi="Times New Roman"/>
          <w:sz w:val="28"/>
          <w:szCs w:val="28"/>
        </w:rPr>
        <w:t xml:space="preserve"> kỳ nếu có dung nạp, kèm theo Prednisolone 10mg; uống, chia 2 lần.</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Hoặc</w:t>
      </w:r>
      <w:r>
        <w:rPr>
          <w:rFonts w:ascii="Times New Roman" w:hAnsi="Times New Roman"/>
          <w:sz w:val="28"/>
          <w:szCs w:val="28"/>
        </w:rPr>
        <w:t xml:space="preserve"> *</w:t>
      </w:r>
      <w:r>
        <w:rPr>
          <w:rFonts w:ascii="Times New Roman" w:hAnsi="Times New Roman"/>
          <w:b/>
          <w:sz w:val="28"/>
          <w:szCs w:val="28"/>
        </w:rPr>
        <w:t>Mitoxantrone</w:t>
      </w:r>
      <w:r>
        <w:rPr>
          <w:rFonts w:ascii="Times New Roman" w:hAnsi="Times New Roman"/>
          <w:sz w:val="28"/>
          <w:szCs w:val="28"/>
        </w:rPr>
        <w:t xml:space="preserve"> (Novantrone): 12mg/ m2 da/ 3tuần, tĩnh mạch/ 10 </w:t>
      </w:r>
      <w:proofErr w:type="gramStart"/>
      <w:r>
        <w:rPr>
          <w:rFonts w:ascii="Times New Roman" w:hAnsi="Times New Roman"/>
          <w:sz w:val="28"/>
          <w:szCs w:val="28"/>
        </w:rPr>
        <w:t>chu</w:t>
      </w:r>
      <w:proofErr w:type="gramEnd"/>
      <w:r>
        <w:rPr>
          <w:rFonts w:ascii="Times New Roman" w:hAnsi="Times New Roman"/>
          <w:sz w:val="28"/>
          <w:szCs w:val="28"/>
        </w:rPr>
        <w:t xml:space="preserve"> kỳ </w:t>
      </w:r>
      <w:r>
        <w:rPr>
          <w:rFonts w:ascii="Times New Roman" w:hAnsi="Times New Roman"/>
          <w:b/>
          <w:sz w:val="28"/>
          <w:szCs w:val="28"/>
        </w:rPr>
        <w:t>nếu có dung nạp</w:t>
      </w:r>
      <w:r>
        <w:rPr>
          <w:rFonts w:ascii="Times New Roman" w:hAnsi="Times New Roman"/>
          <w:sz w:val="28"/>
          <w:szCs w:val="28"/>
        </w:rPr>
        <w:t xml:space="preserve">, kèm theo Prednisolone 10mg; uống chia 2 lần. </w:t>
      </w:r>
      <w:r>
        <w:rPr>
          <w:rFonts w:ascii="Times New Roman" w:hAnsi="Times New Roman"/>
          <w:b/>
          <w:sz w:val="28"/>
          <w:szCs w:val="28"/>
        </w:rPr>
        <w:t xml:space="preserve">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b/>
          <w:sz w:val="28"/>
          <w:szCs w:val="28"/>
        </w:rPr>
        <w:t xml:space="preserve">VI. Tiên lượng và </w:t>
      </w:r>
      <w:proofErr w:type="gramStart"/>
      <w:r>
        <w:rPr>
          <w:rFonts w:ascii="Times New Roman" w:hAnsi="Times New Roman"/>
          <w:b/>
          <w:sz w:val="28"/>
          <w:szCs w:val="28"/>
        </w:rPr>
        <w:t>theo</w:t>
      </w:r>
      <w:proofErr w:type="gramEnd"/>
      <w:r>
        <w:rPr>
          <w:rFonts w:ascii="Times New Roman" w:hAnsi="Times New Roman"/>
          <w:b/>
          <w:sz w:val="28"/>
          <w:szCs w:val="28"/>
        </w:rPr>
        <w:t xml:space="preserve"> dõi:</w:t>
      </w:r>
    </w:p>
    <w:p w:rsidR="008F77FE" w:rsidRDefault="008F77FE" w:rsidP="008F77FE">
      <w:pPr>
        <w:spacing w:before="120" w:after="120" w:line="240" w:lineRule="auto"/>
        <w:jc w:val="both"/>
        <w:rPr>
          <w:rFonts w:ascii="Times New Roman" w:hAnsi="Times New Roman"/>
          <w:sz w:val="28"/>
          <w:szCs w:val="28"/>
        </w:rPr>
      </w:pPr>
      <w:proofErr w:type="gramStart"/>
      <w:r>
        <w:rPr>
          <w:rFonts w:ascii="Times New Roman" w:hAnsi="Times New Roman"/>
          <w:sz w:val="28"/>
          <w:szCs w:val="28"/>
        </w:rPr>
        <w:t>Giai đoạn khu trú, tỉ lệ sống thêm 5 năm gần 100%, di căn xa tỉ lệ sống thêm 5 năm chỉ còn 34%.</w:t>
      </w:r>
      <w:proofErr w:type="gramEnd"/>
      <w:r>
        <w:rPr>
          <w:rFonts w:ascii="Times New Roman" w:hAnsi="Times New Roman"/>
          <w:sz w:val="28"/>
          <w:szCs w:val="28"/>
        </w:rPr>
        <w:t xml:space="preserve"> </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Theo dõi: khám lâm sàng, siêu âm bụng, X quang phổi, định lượng PSA (6 tháng/ </w:t>
      </w:r>
      <w:proofErr w:type="gramStart"/>
      <w:r>
        <w:rPr>
          <w:rFonts w:ascii="Times New Roman" w:hAnsi="Times New Roman"/>
          <w:sz w:val="28"/>
          <w:szCs w:val="28"/>
        </w:rPr>
        <w:t>lần</w:t>
      </w:r>
      <w:proofErr w:type="gramEnd"/>
      <w:r>
        <w:rPr>
          <w:rFonts w:ascii="Times New Roman" w:hAnsi="Times New Roman"/>
          <w:sz w:val="28"/>
          <w:szCs w:val="28"/>
        </w:rPr>
        <w:t xml:space="preserve">/ 5 năm đầu). </w:t>
      </w:r>
      <w:proofErr w:type="gramStart"/>
      <w:r>
        <w:rPr>
          <w:rFonts w:ascii="Times New Roman" w:hAnsi="Times New Roman"/>
          <w:sz w:val="28"/>
          <w:szCs w:val="28"/>
        </w:rPr>
        <w:t>Sau 5 năm kiểm tra 1năm/ lần.</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Xạ hình xương, CT, MRI khi có PSA tăng và có dấu hiệu nghi ngờ tái phát.</w:t>
      </w:r>
    </w:p>
    <w:p w:rsidR="008F77FE" w:rsidRDefault="008F77FE" w:rsidP="008F77FE">
      <w:pPr>
        <w:spacing w:before="120" w:after="120" w:line="240" w:lineRule="auto"/>
        <w:jc w:val="both"/>
        <w:rPr>
          <w:rFonts w:ascii="Times New Roman" w:hAnsi="Times New Roman"/>
          <w:b/>
          <w:sz w:val="28"/>
          <w:szCs w:val="28"/>
        </w:rPr>
      </w:pP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b/>
          <w:sz w:val="28"/>
          <w:szCs w:val="28"/>
        </w:rPr>
        <w:t xml:space="preserve">TÀI LIỆU THAM KHẢO: </w:t>
      </w:r>
    </w:p>
    <w:p w:rsidR="008F77FE" w:rsidRDefault="008F77FE" w:rsidP="008F77FE">
      <w:pPr>
        <w:spacing w:before="120" w:after="120" w:line="240" w:lineRule="auto"/>
        <w:jc w:val="both"/>
        <w:rPr>
          <w:rFonts w:ascii="Times New Roman" w:hAnsi="Times New Roman"/>
          <w:b/>
          <w:sz w:val="28"/>
          <w:szCs w:val="28"/>
        </w:rPr>
      </w:pPr>
      <w:r>
        <w:rPr>
          <w:rFonts w:ascii="Times New Roman" w:hAnsi="Times New Roman"/>
          <w:sz w:val="28"/>
          <w:szCs w:val="28"/>
        </w:rPr>
        <w:t xml:space="preserve">1. Giới thiệu một số bệnh ung </w:t>
      </w:r>
      <w:proofErr w:type="gramStart"/>
      <w:r>
        <w:rPr>
          <w:rFonts w:ascii="Times New Roman" w:hAnsi="Times New Roman"/>
          <w:sz w:val="28"/>
          <w:szCs w:val="28"/>
        </w:rPr>
        <w:t>thư</w:t>
      </w:r>
      <w:proofErr w:type="gramEnd"/>
      <w:r>
        <w:rPr>
          <w:rFonts w:ascii="Times New Roman" w:hAnsi="Times New Roman"/>
          <w:sz w:val="28"/>
          <w:szCs w:val="28"/>
        </w:rPr>
        <w:t xml:space="preserve"> thường gặp.</w:t>
      </w:r>
      <w:r>
        <w:rPr>
          <w:rFonts w:ascii="Times New Roman" w:hAnsi="Times New Roman"/>
          <w:b/>
          <w:sz w:val="28"/>
          <w:szCs w:val="28"/>
        </w:rPr>
        <w:t xml:space="preserve"> </w:t>
      </w:r>
      <w:r>
        <w:rPr>
          <w:rFonts w:ascii="Times New Roman" w:hAnsi="Times New Roman"/>
          <w:sz w:val="28"/>
          <w:szCs w:val="28"/>
        </w:rPr>
        <w:t>Bộ Y Tế - 2012.</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2. Phác đồ điều trị Ung Bướu. </w:t>
      </w:r>
      <w:proofErr w:type="gramStart"/>
      <w:r>
        <w:rPr>
          <w:rFonts w:ascii="Times New Roman" w:hAnsi="Times New Roman"/>
          <w:sz w:val="28"/>
          <w:szCs w:val="28"/>
        </w:rPr>
        <w:t>Bệnh viện Đà Nẵng- 2014.</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3. Prostate Cancer. </w:t>
      </w:r>
      <w:proofErr w:type="gramStart"/>
      <w:r>
        <w:rPr>
          <w:rFonts w:ascii="Times New Roman" w:hAnsi="Times New Roman"/>
          <w:sz w:val="28"/>
          <w:szCs w:val="28"/>
        </w:rPr>
        <w:t>NCCN Guidelines – 2016.</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4. Hướng dẫn và điều trị ung </w:t>
      </w:r>
      <w:proofErr w:type="gramStart"/>
      <w:r>
        <w:rPr>
          <w:rFonts w:ascii="Times New Roman" w:hAnsi="Times New Roman"/>
          <w:sz w:val="28"/>
          <w:szCs w:val="28"/>
        </w:rPr>
        <w:t>thư</w:t>
      </w:r>
      <w:proofErr w:type="gramEnd"/>
      <w:r>
        <w:rPr>
          <w:rFonts w:ascii="Times New Roman" w:hAnsi="Times New Roman"/>
          <w:sz w:val="28"/>
          <w:szCs w:val="28"/>
        </w:rPr>
        <w:t xml:space="preserve"> tuyến tiền liệt.</w:t>
      </w:r>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Bệnh viện Bình Dân thành phố Hồ Chí Minh- 2013.</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 xml:space="preserve">5. Prostate Cancer. </w:t>
      </w:r>
      <w:proofErr w:type="gramStart"/>
      <w:r>
        <w:rPr>
          <w:rFonts w:ascii="Times New Roman" w:hAnsi="Times New Roman"/>
          <w:sz w:val="28"/>
          <w:szCs w:val="28"/>
        </w:rPr>
        <w:t>American Cancer Society – 2016.</w:t>
      </w:r>
      <w:proofErr w:type="gramEnd"/>
    </w:p>
    <w:p w:rsidR="008F77FE" w:rsidRDefault="008F77FE" w:rsidP="008F77FE">
      <w:pPr>
        <w:spacing w:before="120" w:after="120" w:line="240" w:lineRule="auto"/>
        <w:jc w:val="both"/>
        <w:rPr>
          <w:rFonts w:ascii="Times New Roman" w:hAnsi="Times New Roman"/>
          <w:sz w:val="28"/>
          <w:szCs w:val="28"/>
        </w:rPr>
      </w:pPr>
      <w:r>
        <w:rPr>
          <w:rFonts w:ascii="Times New Roman" w:hAnsi="Times New Roman"/>
          <w:sz w:val="28"/>
          <w:szCs w:val="28"/>
        </w:rPr>
        <w:t>6. Prostate Cancer Treatment Protocols. 10/2014. Medscape 10/2014</w:t>
      </w:r>
    </w:p>
    <w:p w:rsidR="008F77FE" w:rsidRDefault="008F77FE" w:rsidP="008F77FE">
      <w:pPr>
        <w:spacing w:before="120" w:after="120" w:line="240" w:lineRule="auto"/>
        <w:jc w:val="center"/>
        <w:rPr>
          <w:rFonts w:ascii="Times New Roman" w:hAnsi="Times New Roman"/>
          <w:b/>
          <w:sz w:val="28"/>
          <w:szCs w:val="28"/>
        </w:rPr>
      </w:pPr>
    </w:p>
    <w:p w:rsidR="008F77FE" w:rsidRDefault="008F77FE" w:rsidP="008F77FE">
      <w:pPr>
        <w:spacing w:before="120" w:after="120" w:line="240" w:lineRule="auto"/>
        <w:jc w:val="center"/>
        <w:rPr>
          <w:rFonts w:ascii="Times New Roman" w:hAnsi="Times New Roman"/>
          <w:b/>
          <w:sz w:val="28"/>
          <w:szCs w:val="28"/>
        </w:rPr>
      </w:pPr>
    </w:p>
    <w:p w:rsidR="00D02F53" w:rsidRDefault="00D02F53">
      <w:bookmarkStart w:id="0" w:name="_GoBack"/>
      <w:bookmarkEnd w:id="0"/>
    </w:p>
    <w:sectPr w:rsidR="00D02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E"/>
    <w:rsid w:val="008F77FE"/>
    <w:rsid w:val="00D0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2019-04-03T03:12:00Z</dcterms:created>
  <dcterms:modified xsi:type="dcterms:W3CDTF">2019-04-03T03:12:00Z</dcterms:modified>
</cp:coreProperties>
</file>