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732B" w:rsidRDefault="00A5732B" w:rsidP="00A5732B">
      <w:pPr>
        <w:spacing w:before="120" w:after="120" w:line="240" w:lineRule="auto"/>
        <w:jc w:val="center"/>
        <w:rPr>
          <w:rFonts w:ascii="Times New Roman" w:hAnsi="Times New Roman"/>
          <w:b/>
          <w:sz w:val="28"/>
          <w:szCs w:val="28"/>
        </w:rPr>
      </w:pPr>
      <w:r>
        <w:rPr>
          <w:rFonts w:ascii="Times New Roman" w:hAnsi="Times New Roman"/>
          <w:b/>
          <w:sz w:val="28"/>
          <w:szCs w:val="28"/>
        </w:rPr>
        <w:t>CHĂM SÓC GIẢM NHẸ:     KIỂM SOÁT ĐAU</w:t>
      </w: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I. Một số nguyên tắc trong chăm sóc giảm nhẹ</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sz w:val="28"/>
          <w:szCs w:val="28"/>
        </w:rPr>
        <w:t xml:space="preserve">    - Chăm sóc toàn diện, lấy bệnh nhân làm trung tâm.</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 Ranh giới giữa điều trị triệt căn và điều trị triệu chứng:   Hoàn toàn phụ thuộc từng bệnh nhân để điều trị triệt căn hay chuyển sang điều trị chăm sóc giảm nhẹ hoàn toàn vì lợi ích của bệnh nhân.</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 Chăm sóc giảm nhẹ bao gồm cả sự hỗ trợ về tâm lý xã hội cho người bệnh như là một liệu pháp thay thế.</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II. Chẩn đoán và kiểm soát đau</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b/>
          <w:sz w:val="28"/>
          <w:szCs w:val="28"/>
        </w:rPr>
        <w:t>1. Phân loại</w:t>
      </w:r>
      <w:r>
        <w:rPr>
          <w:rFonts w:ascii="Times New Roman" w:hAnsi="Times New Roman"/>
          <w:sz w:val="28"/>
          <w:szCs w:val="28"/>
        </w:rPr>
        <w:t>:</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sz w:val="28"/>
          <w:szCs w:val="28"/>
        </w:rPr>
        <w:t xml:space="preserve">    - Gồm đau thụ cảm và đau thần kinh.</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 Ung thư giai đoạn tiến triển, cơn đau thường biểu hiện ở dạng hỗn hợp, bao gồm cả 2 kiểu đau trên.</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2. Nguyên nhân đau</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 Tổn thương mô thực sự: đau do nhiễm khuẩn, phản ứng viêm, khối u, các thủ thuật can thiệp, độc tính của thuốc…</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 Tổn thương mô tiềm tàng: có bệnh lý không có tổn thương mô nhưng vẫn gây đau: đau sợi cơ (Fibromyalgia).</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 Các yếu tố tâm lý – xã hội. </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b/>
          <w:sz w:val="28"/>
          <w:szCs w:val="28"/>
        </w:rPr>
        <w:t>3. Đánh giá đau:</w:t>
      </w:r>
      <w:r>
        <w:rPr>
          <w:rFonts w:ascii="Times New Roman" w:hAnsi="Times New Roman"/>
          <w:sz w:val="28"/>
          <w:szCs w:val="28"/>
        </w:rPr>
        <w:t xml:space="preserve"> </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Dựa vào tiền sử đau, kiểu đau, nguyên nhân đau và đánh giá mức độ đau. Mức độ đau được đánh giá dựa trên cơ sở bệnh nhân tự đánh giá.</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*Thang điểm cường độ đau thích hợp với người lớn</w:t>
      </w:r>
    </w:p>
    <w:tbl>
      <w:tblPr>
        <w:tblpPr w:leftFromText="180" w:rightFromText="180" w:vertAnchor="text" w:horzAnchor="margin" w:tblpY="133"/>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4"/>
        <w:gridCol w:w="709"/>
        <w:gridCol w:w="708"/>
        <w:gridCol w:w="709"/>
        <w:gridCol w:w="709"/>
        <w:gridCol w:w="850"/>
        <w:gridCol w:w="851"/>
        <w:gridCol w:w="761"/>
        <w:gridCol w:w="798"/>
        <w:gridCol w:w="851"/>
        <w:gridCol w:w="1180"/>
      </w:tblGrid>
      <w:tr w:rsidR="00A5732B" w:rsidTr="00A5732B">
        <w:trPr>
          <w:trHeight w:val="1232"/>
        </w:trPr>
        <w:tc>
          <w:tcPr>
            <w:tcW w:w="1054"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 xml:space="preserve">0 </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Không đau</w:t>
            </w:r>
          </w:p>
        </w:tc>
        <w:tc>
          <w:tcPr>
            <w:tcW w:w="709"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 xml:space="preserve">1 </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đau nhẹ</w:t>
            </w:r>
          </w:p>
        </w:tc>
        <w:tc>
          <w:tcPr>
            <w:tcW w:w="708"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2</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đau nhẹ</w:t>
            </w:r>
          </w:p>
        </w:tc>
        <w:tc>
          <w:tcPr>
            <w:tcW w:w="709"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3</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đau nhẹ</w:t>
            </w:r>
          </w:p>
        </w:tc>
        <w:tc>
          <w:tcPr>
            <w:tcW w:w="709"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4</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đau vừa</w:t>
            </w:r>
          </w:p>
        </w:tc>
        <w:tc>
          <w:tcPr>
            <w:tcW w:w="850"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5</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đau      vừa</w:t>
            </w:r>
          </w:p>
        </w:tc>
        <w:tc>
          <w:tcPr>
            <w:tcW w:w="851"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6</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đau vừa</w:t>
            </w:r>
          </w:p>
        </w:tc>
        <w:tc>
          <w:tcPr>
            <w:tcW w:w="761"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7</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đau nặng</w:t>
            </w:r>
          </w:p>
        </w:tc>
        <w:tc>
          <w:tcPr>
            <w:tcW w:w="798"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8</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đau nặng</w:t>
            </w:r>
          </w:p>
        </w:tc>
        <w:tc>
          <w:tcPr>
            <w:tcW w:w="851"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9</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đau nặng</w:t>
            </w:r>
          </w:p>
        </w:tc>
        <w:tc>
          <w:tcPr>
            <w:tcW w:w="1180" w:type="dxa"/>
            <w:tcBorders>
              <w:top w:val="single" w:sz="4" w:space="0" w:color="auto"/>
              <w:left w:val="single" w:sz="4" w:space="0" w:color="auto"/>
              <w:bottom w:val="single" w:sz="4" w:space="0" w:color="auto"/>
              <w:right w:val="single" w:sz="4" w:space="0" w:color="auto"/>
            </w:tcBorders>
            <w:hideMark/>
          </w:tcPr>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10</w:t>
            </w:r>
          </w:p>
          <w:p w:rsidR="00A5732B" w:rsidRDefault="00A5732B">
            <w:pPr>
              <w:spacing w:before="120" w:after="120" w:line="240" w:lineRule="auto"/>
              <w:jc w:val="center"/>
              <w:rPr>
                <w:rFonts w:ascii="Times New Roman" w:hAnsi="Times New Roman"/>
                <w:sz w:val="28"/>
                <w:szCs w:val="28"/>
              </w:rPr>
            </w:pPr>
            <w:r>
              <w:rPr>
                <w:rFonts w:ascii="Times New Roman" w:hAnsi="Times New Roman"/>
                <w:sz w:val="28"/>
                <w:szCs w:val="28"/>
              </w:rPr>
              <w:t>đau nặng</w:t>
            </w:r>
          </w:p>
        </w:tc>
      </w:tr>
    </w:tbl>
    <w:p w:rsidR="00A5732B" w:rsidRDefault="00A5732B" w:rsidP="00A5732B">
      <w:pPr>
        <w:rPr>
          <w:rFonts w:ascii="Times New Roman" w:hAnsi="Times New Roman"/>
          <w:b/>
          <w:sz w:val="28"/>
          <w:szCs w:val="28"/>
        </w:rPr>
      </w:pPr>
    </w:p>
    <w:p w:rsidR="00A5732B" w:rsidRDefault="00A5732B" w:rsidP="00A5732B">
      <w:pPr>
        <w:rPr>
          <w:rFonts w:ascii="Times New Roman" w:hAnsi="Times New Roman"/>
          <w:b/>
          <w:sz w:val="28"/>
          <w:szCs w:val="28"/>
        </w:rPr>
      </w:pPr>
      <w:r>
        <w:rPr>
          <w:rFonts w:ascii="Times New Roman" w:hAnsi="Times New Roman"/>
          <w:b/>
          <w:sz w:val="28"/>
          <w:szCs w:val="28"/>
        </w:rPr>
        <w:t>*Thang giảm đau 3 bậc của tổ chức y tế thế giới (WHO)</w:t>
      </w: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lastRenderedPageBreak/>
        <w:t xml:space="preserve">                  </w:t>
      </w:r>
      <w:r>
        <w:rPr>
          <w:rFonts w:ascii="Times New Roman" w:hAnsi="Times New Roman"/>
          <w:noProof/>
          <w:sz w:val="28"/>
          <w:szCs w:val="28"/>
        </w:rPr>
        <w:drawing>
          <wp:inline distT="0" distB="0" distL="0" distR="0">
            <wp:extent cx="4951730" cy="3441700"/>
            <wp:effectExtent l="0" t="0" r="1270" b="6350"/>
            <wp:docPr id="1" name="Picture 1" descr="Description: C:\Users\lvk001-dn\Desktop\2015-11-25_1039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lvk001-dn\Desktop\2015-11-25_103927.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51730" cy="3441700"/>
                    </a:xfrm>
                    <a:prstGeom prst="rect">
                      <a:avLst/>
                    </a:prstGeom>
                    <a:noFill/>
                    <a:ln>
                      <a:noFill/>
                    </a:ln>
                  </pic:spPr>
                </pic:pic>
              </a:graphicData>
            </a:graphic>
          </wp:inline>
        </w:drawing>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 xml:space="preserve"> 4. Điều trị đau bằng thuốc</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Nguyên tắc chung</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Ưu tiên sử dụng đường uống trừ khi người bệnh không thể uống được hoặc đau quá mức.</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Mỗi người bệnh có liều thuốc giảm đau khác nhau.</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Chú ý theo dõi đáp ứng điều trị, giảm tác dụng không mong muốn.</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Sử dụng thang giảm đau 3 bậc của tổ chức y tế thế giới:       </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b/>
          <w:sz w:val="28"/>
          <w:szCs w:val="28"/>
        </w:rPr>
        <w:t>* Đau nhẹ:</w:t>
      </w:r>
      <w:r>
        <w:rPr>
          <w:rFonts w:ascii="Times New Roman" w:hAnsi="Times New Roman"/>
          <w:sz w:val="28"/>
          <w:szCs w:val="28"/>
        </w:rPr>
        <w:t xml:space="preserve"> dùng các thuốc giảm đau không Opioid, có thể dùng thêm thuốc hỗ trợ giảm đau.</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b/>
          <w:sz w:val="28"/>
          <w:szCs w:val="28"/>
        </w:rPr>
        <w:t>* Đau vừa</w:t>
      </w:r>
      <w:r>
        <w:rPr>
          <w:rFonts w:ascii="Times New Roman" w:hAnsi="Times New Roman"/>
          <w:sz w:val="28"/>
          <w:szCs w:val="28"/>
        </w:rPr>
        <w:t>: dùng các thuốc giảm đau Opioid nhẹ, kết hợp với các thuốc giảm đau không Opioid, có thể thêm thuốc hỗ trợ giảm đau.</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b/>
          <w:sz w:val="28"/>
          <w:szCs w:val="28"/>
        </w:rPr>
        <w:t>* Đau nặng:</w:t>
      </w:r>
      <w:r>
        <w:rPr>
          <w:rFonts w:ascii="Times New Roman" w:hAnsi="Times New Roman"/>
          <w:sz w:val="28"/>
          <w:szCs w:val="28"/>
        </w:rPr>
        <w:t xml:space="preserve"> dùng các thuốc giảm đau Opioid mạnh, kết hợp với các thuốc giảm đau không Opioid, có thể thêm thuốc hỗ trợ giảm đau.</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Liều lượng:</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b/>
          <w:sz w:val="28"/>
          <w:szCs w:val="28"/>
        </w:rPr>
        <w:t>* Liều đều đặn theo giờ:</w:t>
      </w:r>
      <w:r>
        <w:rPr>
          <w:rFonts w:ascii="Times New Roman" w:hAnsi="Times New Roman"/>
          <w:sz w:val="28"/>
          <w:szCs w:val="28"/>
        </w:rPr>
        <w:t xml:space="preserve"> dùng thuốc giảm đau thường xuyên, đều đặn theo giờ, theo từng khoảng thời gian cố định, liều tiếp sau phải dùng trước khi liều trước hoàn toàn hết tác dụng. </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lastRenderedPageBreak/>
        <w:t xml:space="preserve">Với các cơn đau phát sinh do sinh hoạt như khi tắm rửa, đi lại nên cho dùng thuốc giảm đau 20-30 phút trước khi tiến hành hoạt động đó. </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b/>
          <w:sz w:val="28"/>
          <w:szCs w:val="28"/>
        </w:rPr>
        <w:t>* Liều đột xuất:</w:t>
      </w:r>
      <w:r>
        <w:rPr>
          <w:rFonts w:ascii="Times New Roman" w:hAnsi="Times New Roman"/>
          <w:sz w:val="28"/>
          <w:szCs w:val="28"/>
        </w:rPr>
        <w:t xml:space="preserve"> là liều bổ sung thêm vào liều thường xuyên để khống chế các cơn đau đột xuất. </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Không dùng thuốc giảm đau không có Opioid, thuốc hỗ trợ giảm đau trong bệnh lý thần kinh để điều trị cơn đau đột xuất.</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Khi sử dụng các thuốc giảm đau Opioid, liều khống chế cơn đau đột xuất# 10% tổng liều Opioid cả ngày. Nếu phải dùng nhiều liều đột xuất trong ngày, cần bổ sung thêm tổng liều đột xuất hằng ngày vào liều thường xuyên theo giờ.</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III. Các thuốc giảm đau</w:t>
      </w:r>
    </w:p>
    <w:p w:rsidR="00A5732B" w:rsidRDefault="00A5732B" w:rsidP="00A5732B">
      <w:pPr>
        <w:spacing w:after="0" w:line="240" w:lineRule="auto"/>
        <w:jc w:val="both"/>
        <w:rPr>
          <w:rFonts w:ascii="Times New Roman" w:hAnsi="Times New Roman"/>
          <w:sz w:val="28"/>
          <w:szCs w:val="28"/>
        </w:rPr>
      </w:pPr>
      <w:r>
        <w:rPr>
          <w:rFonts w:ascii="Times New Roman" w:hAnsi="Times New Roman"/>
          <w:b/>
          <w:sz w:val="28"/>
          <w:szCs w:val="28"/>
        </w:rPr>
        <w:t>1. Nhóm không Opioid:</w:t>
      </w:r>
      <w:r>
        <w:rPr>
          <w:rFonts w:ascii="Times New Roman" w:hAnsi="Times New Roman"/>
          <w:sz w:val="28"/>
          <w:szCs w:val="28"/>
        </w:rPr>
        <w:t xml:space="preserve"> chỉ định cho đau mức độ nhẹ và có thể kết hợp khi điều trị đau vừa và nặng.</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1560"/>
        <w:gridCol w:w="1560"/>
        <w:gridCol w:w="1418"/>
        <w:gridCol w:w="1985"/>
      </w:tblGrid>
      <w:tr w:rsidR="00A5732B" w:rsidTr="00A5732B">
        <w:trPr>
          <w:trHeight w:val="647"/>
        </w:trPr>
        <w:tc>
          <w:tcPr>
            <w:tcW w:w="255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xml:space="preserve">          </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Tên thuốc và đường dùng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Liều bắt đầu</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Khoảng cách giữa các lần dùng thuốc</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Liều tối đa hằng ngày</w:t>
            </w:r>
          </w:p>
        </w:tc>
        <w:tc>
          <w:tcPr>
            <w:tcW w:w="1984"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Lưu ý</w:t>
            </w:r>
          </w:p>
        </w:tc>
      </w:tr>
      <w:tr w:rsidR="00A5732B" w:rsidTr="00A5732B">
        <w:trPr>
          <w:trHeight w:val="512"/>
        </w:trPr>
        <w:tc>
          <w:tcPr>
            <w:tcW w:w="9072" w:type="dxa"/>
            <w:gridSpan w:val="5"/>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Các thuốc được khuyến cáo</w:t>
            </w:r>
          </w:p>
        </w:tc>
      </w:tr>
      <w:tr w:rsidR="00A5732B" w:rsidTr="00A5732B">
        <w:tc>
          <w:tcPr>
            <w:tcW w:w="2552"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b/>
                <w:sz w:val="28"/>
                <w:szCs w:val="28"/>
              </w:rPr>
              <w:t xml:space="preserve">Acetaminophen (Paracetamol) </w:t>
            </w:r>
            <w:r>
              <w:rPr>
                <w:rFonts w:ascii="Times New Roman" w:hAnsi="Times New Roman"/>
                <w:sz w:val="28"/>
                <w:szCs w:val="28"/>
              </w:rPr>
              <w:t>v</w:t>
            </w:r>
            <w:r>
              <w:rPr>
                <w:rFonts w:ascii="Times New Roman" w:hAnsi="Times New Roman"/>
                <w:b/>
                <w:sz w:val="28"/>
                <w:szCs w:val="28"/>
              </w:rPr>
              <w:t>i</w:t>
            </w:r>
            <w:r>
              <w:rPr>
                <w:rFonts w:ascii="Times New Roman" w:hAnsi="Times New Roman"/>
                <w:sz w:val="28"/>
                <w:szCs w:val="28"/>
              </w:rPr>
              <w:t>ên nén, xiro dành cho trẻ em, hàm lượng tùy theo từng nhà sản xuất.</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p w:rsidR="00A5732B" w:rsidRDefault="00A5732B">
            <w:pPr>
              <w:spacing w:after="0" w:line="240" w:lineRule="auto"/>
              <w:jc w:val="center"/>
              <w:rPr>
                <w:rFonts w:ascii="Times New Roman" w:hAnsi="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 500-1000 mg</w:t>
            </w:r>
          </w:p>
          <w:p w:rsidR="00A5732B" w:rsidRDefault="00A5732B">
            <w:pPr>
              <w:spacing w:after="0" w:line="240" w:lineRule="auto"/>
              <w:jc w:val="center"/>
              <w:rPr>
                <w:rFonts w:ascii="Times New Roman" w:hAnsi="Times New Roman"/>
                <w:sz w:val="28"/>
                <w:szCs w:val="28"/>
              </w:rPr>
            </w:pPr>
          </w:p>
        </w:tc>
        <w:tc>
          <w:tcPr>
            <w:tcW w:w="1559"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4 – 6 giờ/lần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4000 mg</w:t>
            </w:r>
          </w:p>
        </w:tc>
        <w:tc>
          <w:tcPr>
            <w:tcW w:w="1984" w:type="dxa"/>
            <w:vMerge w:val="restart"/>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Giảm liều#3g/ngày khi dùng kéo dài hoặc không dùng cho người bệnh gan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-Lưu ý khi dùng những thuốc có kết hợp của</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Acetaminophen với Opioid</w:t>
            </w:r>
          </w:p>
        </w:tc>
      </w:tr>
      <w:tr w:rsidR="00A5732B" w:rsidTr="00A5732B">
        <w:trPr>
          <w:trHeight w:val="2325"/>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10-15 mg/kg</w:t>
            </w:r>
          </w:p>
          <w:p w:rsidR="00A5732B" w:rsidRDefault="00A5732B">
            <w:pPr>
              <w:spacing w:after="0" w:line="240" w:lineRule="auto"/>
              <w:jc w:val="center"/>
              <w:rPr>
                <w:rFonts w:ascii="Times New Roman" w:hAnsi="Times New Roman"/>
                <w:sz w:val="28"/>
                <w:szCs w:val="2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 Không quá 60 mg/kg</w:t>
            </w: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c>
          <w:tcPr>
            <w:tcW w:w="9072" w:type="dxa"/>
            <w:gridSpan w:val="5"/>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Thuốc kháng viêm không Steroid (NSAIDs)</w:t>
            </w:r>
          </w:p>
        </w:tc>
      </w:tr>
      <w:tr w:rsidR="00A5732B" w:rsidTr="00A5732B">
        <w:tc>
          <w:tcPr>
            <w:tcW w:w="2552"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b/>
                <w:sz w:val="28"/>
                <w:szCs w:val="28"/>
              </w:rPr>
              <w:t>Ibuprofen</w:t>
            </w:r>
            <w:r>
              <w:rPr>
                <w:rFonts w:ascii="Times New Roman" w:hAnsi="Times New Roman"/>
                <w:sz w:val="28"/>
                <w:szCs w:val="28"/>
              </w:rPr>
              <w:t xml:space="preserve"> (Viên nén các loại 200, 300, 400,600, 800mg; Xiro dành cho trẻ em, hàm </w:t>
            </w:r>
            <w:r>
              <w:rPr>
                <w:rFonts w:ascii="Times New Roman" w:hAnsi="Times New Roman"/>
                <w:sz w:val="28"/>
                <w:szCs w:val="28"/>
              </w:rPr>
              <w:lastRenderedPageBreak/>
              <w:t xml:space="preserve">lượng tùy nhà s/xuất </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400-800mg</w:t>
            </w:r>
          </w:p>
        </w:tc>
        <w:tc>
          <w:tcPr>
            <w:tcW w:w="1559"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6-8 giờ/ 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 2400mg</w:t>
            </w:r>
          </w:p>
        </w:tc>
        <w:tc>
          <w:tcPr>
            <w:tcW w:w="1984"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xml:space="preserve">- Nếu dùng kéo dài phải dùng kèm các thuốc dự phòng các phản ứng có </w:t>
            </w:r>
            <w:r>
              <w:rPr>
                <w:rFonts w:ascii="Times New Roman" w:hAnsi="Times New Roman"/>
                <w:sz w:val="28"/>
                <w:szCs w:val="28"/>
              </w:rPr>
              <w:lastRenderedPageBreak/>
              <w:t>hại của thuốc đối với dạ dày ruột, thận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Dùng liều thấp với bệnh gan</w:t>
            </w:r>
          </w:p>
        </w:tc>
      </w:tr>
      <w:tr w:rsidR="00A5732B" w:rsidTr="00A5732B">
        <w:tc>
          <w:tcPr>
            <w:tcW w:w="9072"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 – 10 mg/kg</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1418"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 không dùng quá liều qui định</w:t>
            </w:r>
          </w:p>
        </w:tc>
        <w:tc>
          <w:tcPr>
            <w:tcW w:w="1984"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tc>
      </w:tr>
      <w:tr w:rsidR="00A5732B" w:rsidTr="00A5732B">
        <w:trPr>
          <w:trHeight w:val="557"/>
        </w:trPr>
        <w:tc>
          <w:tcPr>
            <w:tcW w:w="9072" w:type="dxa"/>
            <w:gridSpan w:val="5"/>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Các thuốc có thể cân nhắc lựa chọn khác</w:t>
            </w:r>
          </w:p>
        </w:tc>
      </w:tr>
      <w:tr w:rsidR="00A5732B" w:rsidTr="00A5732B">
        <w:trPr>
          <w:trHeight w:val="2060"/>
        </w:trPr>
        <w:tc>
          <w:tcPr>
            <w:tcW w:w="2552"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Choline Magnesium Trisalicylate…</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500-1000mg</w:t>
            </w:r>
          </w:p>
        </w:tc>
        <w:tc>
          <w:tcPr>
            <w:tcW w:w="1559"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8đến12giờ/lần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  3000mg</w:t>
            </w:r>
          </w:p>
        </w:tc>
        <w:tc>
          <w:tcPr>
            <w:tcW w:w="1984"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Không có tác dụng ức chế ngưng tập tiểu cầu.</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-Giảm liều khi có suy thận</w:t>
            </w:r>
          </w:p>
        </w:tc>
      </w:tr>
      <w:tr w:rsidR="00A5732B" w:rsidTr="00A5732B">
        <w:trPr>
          <w:trHeight w:val="1459"/>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 25mg/kg</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Không dùng quá liều qui định</w:t>
            </w: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2753"/>
        </w:trPr>
        <w:tc>
          <w:tcPr>
            <w:tcW w:w="255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b/>
                <w:sz w:val="28"/>
                <w:szCs w:val="28"/>
              </w:rPr>
              <w:t>Diclofenac</w:t>
            </w:r>
            <w:r>
              <w:rPr>
                <w:rFonts w:ascii="Times New Roman" w:hAnsi="Times New Roman"/>
                <w:sz w:val="28"/>
                <w:szCs w:val="28"/>
              </w:rPr>
              <w:t xml:space="preserve">  (dạng giải phóng nhanh)</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25-75mg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8-12 giờ/lần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200mg</w:t>
            </w:r>
          </w:p>
        </w:tc>
        <w:tc>
          <w:tcPr>
            <w:tcW w:w="1984"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-Nếu dùng kéo dài phải dùng kèm thuốc dự phòng các phản ứng có hại của thuốc đối với dạ dày :Misoprostol hay ức chế bơm Proton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xml:space="preserve">- Giảm liều khi có suy giảm chức năng </w:t>
            </w:r>
            <w:r>
              <w:rPr>
                <w:rFonts w:ascii="Times New Roman" w:hAnsi="Times New Roman"/>
                <w:sz w:val="28"/>
                <w:szCs w:val="28"/>
              </w:rPr>
              <w:lastRenderedPageBreak/>
              <w:t>thận, lưu ý bệnh nhân có nguy cơ cao như &gt; 65 tuổi, bệnh tiểu đường, đang điều trị hóa chất ung thư</w:t>
            </w:r>
          </w:p>
          <w:p w:rsidR="00A5732B" w:rsidRDefault="00A5732B">
            <w:pPr>
              <w:spacing w:after="0" w:line="240" w:lineRule="auto"/>
              <w:rPr>
                <w:rFonts w:ascii="Times New Roman" w:hAnsi="Times New Roman"/>
                <w:sz w:val="28"/>
                <w:szCs w:val="28"/>
              </w:rPr>
            </w:pPr>
          </w:p>
          <w:p w:rsidR="00A5732B" w:rsidRDefault="00A5732B">
            <w:pPr>
              <w:spacing w:after="0" w:line="240" w:lineRule="auto"/>
              <w:rPr>
                <w:rFonts w:ascii="Times New Roman" w:hAnsi="Times New Roman"/>
                <w:sz w:val="28"/>
                <w:szCs w:val="28"/>
              </w:rPr>
            </w:pPr>
          </w:p>
          <w:p w:rsidR="00A5732B" w:rsidRDefault="00A5732B">
            <w:pPr>
              <w:spacing w:after="0" w:line="240" w:lineRule="auto"/>
              <w:rPr>
                <w:rFonts w:ascii="Times New Roman" w:hAnsi="Times New Roman"/>
                <w:sz w:val="28"/>
                <w:szCs w:val="28"/>
              </w:rPr>
            </w:pPr>
          </w:p>
        </w:tc>
      </w:tr>
      <w:tr w:rsidR="00A5732B" w:rsidTr="00A5732B">
        <w:trPr>
          <w:trHeight w:val="1772"/>
        </w:trPr>
        <w:tc>
          <w:tcPr>
            <w:tcW w:w="255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Dìflunisal</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500mg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12 giờ /lần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1000mg</w:t>
            </w: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2438"/>
        </w:trPr>
        <w:tc>
          <w:tcPr>
            <w:tcW w:w="255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Etodolac</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dạng giải phóng nhanh )</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200-400mg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8 giờ/ 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1200mg</w:t>
            </w: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1506"/>
        </w:trPr>
        <w:tc>
          <w:tcPr>
            <w:tcW w:w="255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Fenoprofen</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200mg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6 giờ / 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3200mg</w:t>
            </w: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4130"/>
        </w:trPr>
        <w:tc>
          <w:tcPr>
            <w:tcW w:w="255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Ketorolac.</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Tiêm bắp/ tĩnh mạch</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Tiêm liều cao lần đầu 30-60mg sau đó 15-30mg hoặc</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Uống: 10mg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6 giờ/lần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Tiêm</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120mg</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Uống:</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40mg</w:t>
            </w:r>
          </w:p>
        </w:tc>
        <w:tc>
          <w:tcPr>
            <w:tcW w:w="1984"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Không nên dùng quá 5 ngày.</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Nếu dùng kéo dài phải dùng kèm thuốc dự phòng các phản ứng có hại của thuốc. Giảm liều khi có suy thận.</w:t>
            </w:r>
          </w:p>
          <w:p w:rsidR="00A5732B" w:rsidRDefault="00A5732B">
            <w:pPr>
              <w:spacing w:after="0" w:line="240" w:lineRule="auto"/>
              <w:jc w:val="center"/>
              <w:rPr>
                <w:rFonts w:ascii="Times New Roman" w:hAnsi="Times New Roman"/>
                <w:sz w:val="28"/>
                <w:szCs w:val="28"/>
              </w:rPr>
            </w:pPr>
          </w:p>
        </w:tc>
      </w:tr>
      <w:tr w:rsidR="00A5732B" w:rsidTr="00A5732B">
        <w:trPr>
          <w:trHeight w:val="2510"/>
        </w:trPr>
        <w:tc>
          <w:tcPr>
            <w:tcW w:w="255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Meloxicam</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7.5mg đến15mg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24 giờ/ 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30mg</w:t>
            </w:r>
          </w:p>
        </w:tc>
        <w:tc>
          <w:tcPr>
            <w:tcW w:w="1984"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Dùng kèm các thuốc</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dự phòng các phản ứng với dạ dày.Giảm liều khi có suy thận</w:t>
            </w:r>
          </w:p>
        </w:tc>
      </w:tr>
      <w:tr w:rsidR="00A5732B" w:rsidTr="00A5732B">
        <w:trPr>
          <w:trHeight w:val="1160"/>
        </w:trPr>
        <w:tc>
          <w:tcPr>
            <w:tcW w:w="255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Piroxicam</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20mg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24 giờ / 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20mg</w:t>
            </w:r>
          </w:p>
        </w:tc>
        <w:tc>
          <w:tcPr>
            <w:tcW w:w="1984"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Như trên</w:t>
            </w:r>
          </w:p>
        </w:tc>
      </w:tr>
      <w:tr w:rsidR="00A5732B" w:rsidTr="00A5732B">
        <w:trPr>
          <w:trHeight w:val="1250"/>
        </w:trPr>
        <w:tc>
          <w:tcPr>
            <w:tcW w:w="255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Diclofenac Gel 1%</w:t>
            </w:r>
          </w:p>
          <w:p w:rsidR="00A5732B" w:rsidRDefault="00A5732B">
            <w:pPr>
              <w:spacing w:after="0" w:line="240" w:lineRule="auto"/>
              <w:jc w:val="center"/>
              <w:rPr>
                <w:rFonts w:ascii="Times New Roman" w:hAnsi="Times New Roman"/>
                <w:b/>
                <w:sz w:val="28"/>
                <w:szCs w:val="28"/>
              </w:rPr>
            </w:pPr>
            <w:r>
              <w:rPr>
                <w:rFonts w:ascii="Times New Roman" w:hAnsi="Times New Roman"/>
                <w:sz w:val="28"/>
                <w:szCs w:val="28"/>
              </w:rPr>
              <w:t>Thoa tại chỗ</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4 lần / ngày</w:t>
            </w:r>
          </w:p>
          <w:p w:rsidR="00A5732B" w:rsidRDefault="00A5732B">
            <w:pPr>
              <w:spacing w:after="0" w:line="240" w:lineRule="auto"/>
              <w:jc w:val="center"/>
              <w:rPr>
                <w:rFonts w:ascii="Times New Roman" w:hAnsi="Times New Roman"/>
                <w:b/>
                <w:sz w:val="28"/>
                <w:szCs w:val="28"/>
              </w:rPr>
            </w:pPr>
          </w:p>
        </w:tc>
        <w:tc>
          <w:tcPr>
            <w:tcW w:w="3402" w:type="dxa"/>
            <w:gridSpan w:val="2"/>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b/>
                <w:sz w:val="28"/>
                <w:szCs w:val="28"/>
              </w:rPr>
            </w:pPr>
          </w:p>
          <w:p w:rsidR="00A5732B" w:rsidRDefault="00A5732B">
            <w:pPr>
              <w:spacing w:after="0" w:line="240" w:lineRule="auto"/>
              <w:jc w:val="center"/>
              <w:rPr>
                <w:rFonts w:ascii="Times New Roman" w:hAnsi="Times New Roman"/>
                <w:b/>
                <w:sz w:val="28"/>
                <w:szCs w:val="28"/>
              </w:rPr>
            </w:pPr>
          </w:p>
        </w:tc>
      </w:tr>
      <w:tr w:rsidR="00A5732B" w:rsidTr="00A5732B">
        <w:trPr>
          <w:trHeight w:val="1507"/>
        </w:trPr>
        <w:tc>
          <w:tcPr>
            <w:tcW w:w="255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Diclofenac 180mg         miếng dán</w:t>
            </w:r>
          </w:p>
          <w:p w:rsidR="00A5732B" w:rsidRDefault="00A5732B">
            <w:pPr>
              <w:spacing w:after="0" w:line="240" w:lineRule="auto"/>
              <w:jc w:val="center"/>
              <w:rPr>
                <w:rFonts w:ascii="Times New Roman" w:hAnsi="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b/>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Dán tại chỗ</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1-2 miếng/   ngày</w:t>
            </w:r>
          </w:p>
        </w:tc>
        <w:tc>
          <w:tcPr>
            <w:tcW w:w="3402" w:type="dxa"/>
            <w:gridSpan w:val="2"/>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b/>
                <w:sz w:val="28"/>
                <w:szCs w:val="28"/>
              </w:rPr>
            </w:pPr>
          </w:p>
        </w:tc>
      </w:tr>
      <w:tr w:rsidR="00A5732B" w:rsidTr="00A5732B">
        <w:trPr>
          <w:trHeight w:val="635"/>
        </w:trPr>
        <w:tc>
          <w:tcPr>
            <w:tcW w:w="9072" w:type="dxa"/>
            <w:gridSpan w:val="5"/>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b/>
                <w:sz w:val="28"/>
                <w:szCs w:val="28"/>
              </w:rPr>
              <w:t>Thuốc giảm đau tác dụng kiểu Opioid</w:t>
            </w:r>
          </w:p>
        </w:tc>
      </w:tr>
      <w:tr w:rsidR="00A5732B" w:rsidTr="00A5732B">
        <w:trPr>
          <w:trHeight w:val="2150"/>
        </w:trPr>
        <w:tc>
          <w:tcPr>
            <w:tcW w:w="255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Tramadol</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50-100mg</w:t>
            </w:r>
          </w:p>
        </w:tc>
        <w:tc>
          <w:tcPr>
            <w:tcW w:w="155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4-6 giờ /lần</w:t>
            </w:r>
          </w:p>
        </w:tc>
        <w:tc>
          <w:tcPr>
            <w:tcW w:w="141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400mg</w:t>
            </w:r>
          </w:p>
        </w:tc>
        <w:tc>
          <w:tcPr>
            <w:tcW w:w="1984"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Là thuốc giảm đau, tác động giống Opioid nhẹ</w:t>
            </w:r>
          </w:p>
        </w:tc>
      </w:tr>
    </w:tbl>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w:t>
      </w:r>
      <w:r>
        <w:rPr>
          <w:rFonts w:ascii="Times New Roman" w:hAnsi="Times New Roman"/>
          <w:b/>
          <w:sz w:val="28"/>
          <w:szCs w:val="28"/>
        </w:rPr>
        <w:t>Dự phòng các tác dụng không mong muốn thường gặp của các thuốc chống viêm không Steroid</w:t>
      </w:r>
      <w:r>
        <w:rPr>
          <w:rFonts w:ascii="Times New Roman" w:hAnsi="Times New Roman"/>
          <w:sz w:val="28"/>
          <w:szCs w:val="28"/>
        </w:rPr>
        <w:t>:</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 Loét dạ dày:</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Nếu có tiền sử xuất huyết tiêu hóa, loét dạ dày, hay có đau vùng thượng vị không rõ nguyên nhân, chỉ sử dụng Paracetamol để giảm đau. Khi cần dùng thuốc kháng viêm không Steroid, luôn dùng kèm thuốc đối kháng H2 (omeprazole) và dùng loại thuốc có ít độc tính với dạ dày, ruột (choline magnesium trisalicylate).</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Ngưng thuốc nếu thấy đau thượng vị, cảm giác khó tiêu, phân đen hoặc lẫn máu.</w:t>
      </w:r>
    </w:p>
    <w:p w:rsidR="00A5732B" w:rsidRDefault="00A5732B" w:rsidP="00A5732B">
      <w:pPr>
        <w:numPr>
          <w:ilvl w:val="0"/>
          <w:numId w:val="2"/>
        </w:numPr>
        <w:spacing w:before="120" w:after="120" w:line="240" w:lineRule="auto"/>
        <w:ind w:left="142" w:hanging="142"/>
        <w:jc w:val="both"/>
        <w:rPr>
          <w:rFonts w:ascii="Times New Roman" w:hAnsi="Times New Roman"/>
          <w:sz w:val="28"/>
          <w:szCs w:val="28"/>
        </w:rPr>
      </w:pPr>
      <w:r>
        <w:rPr>
          <w:rFonts w:ascii="Times New Roman" w:hAnsi="Times New Roman"/>
          <w:sz w:val="28"/>
          <w:szCs w:val="28"/>
        </w:rPr>
        <w:t>Suy giảm chức năng gan: không dùng kéo dài cho người có bệnh gan.</w:t>
      </w:r>
    </w:p>
    <w:p w:rsidR="00A5732B" w:rsidRDefault="00A5732B" w:rsidP="00A5732B">
      <w:pPr>
        <w:numPr>
          <w:ilvl w:val="0"/>
          <w:numId w:val="2"/>
        </w:numPr>
        <w:spacing w:before="120" w:after="120" w:line="240" w:lineRule="auto"/>
        <w:ind w:left="142" w:hanging="142"/>
        <w:jc w:val="both"/>
        <w:rPr>
          <w:rFonts w:ascii="Times New Roman" w:hAnsi="Times New Roman"/>
          <w:sz w:val="28"/>
          <w:szCs w:val="28"/>
        </w:rPr>
      </w:pPr>
      <w:r>
        <w:rPr>
          <w:rFonts w:ascii="Times New Roman" w:hAnsi="Times New Roman"/>
          <w:sz w:val="28"/>
          <w:szCs w:val="28"/>
        </w:rPr>
        <w:t>Suy thận: cẩn thận với bệnh nhân suy thận hay đang sử dụng thuốc điều trị bệnh thận.</w:t>
      </w:r>
    </w:p>
    <w:p w:rsidR="00A5732B" w:rsidRDefault="00A5732B" w:rsidP="00A5732B">
      <w:pPr>
        <w:numPr>
          <w:ilvl w:val="0"/>
          <w:numId w:val="2"/>
        </w:numPr>
        <w:spacing w:before="120" w:after="120" w:line="240" w:lineRule="auto"/>
        <w:ind w:left="142" w:hanging="142"/>
        <w:jc w:val="both"/>
        <w:rPr>
          <w:rFonts w:ascii="Times New Roman" w:hAnsi="Times New Roman"/>
          <w:sz w:val="28"/>
          <w:szCs w:val="28"/>
        </w:rPr>
      </w:pPr>
      <w:r>
        <w:rPr>
          <w:rFonts w:ascii="Times New Roman" w:hAnsi="Times New Roman"/>
          <w:sz w:val="28"/>
          <w:szCs w:val="28"/>
        </w:rPr>
        <w:t xml:space="preserve">Chảy máu: nếu người bệnh có tiểu cầu thấp, mất chức năng tiểu cầu hoặc đang bị chảy máu; nên dùng Paracetamol hoặc Choline Magnesium Trisalicylate để giảm đau.    </w:t>
      </w:r>
    </w:p>
    <w:p w:rsidR="00A5732B" w:rsidRDefault="00A5732B" w:rsidP="00A5732B">
      <w:pPr>
        <w:numPr>
          <w:ilvl w:val="0"/>
          <w:numId w:val="2"/>
        </w:numPr>
        <w:spacing w:before="120" w:after="120" w:line="240" w:lineRule="auto"/>
        <w:ind w:left="142" w:hanging="142"/>
        <w:jc w:val="both"/>
        <w:rPr>
          <w:rFonts w:ascii="Times New Roman" w:hAnsi="Times New Roman"/>
          <w:sz w:val="28"/>
          <w:szCs w:val="28"/>
        </w:rPr>
      </w:pPr>
      <w:r>
        <w:rPr>
          <w:rFonts w:ascii="Times New Roman" w:hAnsi="Times New Roman"/>
          <w:sz w:val="28"/>
          <w:szCs w:val="28"/>
        </w:rPr>
        <w:t xml:space="preserve">Thuốc kháng viêm không Steroids có thể gia tăng nguy cơ nhồi máu cơ tim hay đột qụy, đặc biệt khi sử dụng thời gian dài.  </w:t>
      </w:r>
    </w:p>
    <w:p w:rsidR="00A5732B" w:rsidRDefault="00A5732B" w:rsidP="00A5732B">
      <w:pPr>
        <w:numPr>
          <w:ilvl w:val="0"/>
          <w:numId w:val="2"/>
        </w:numPr>
        <w:spacing w:before="120" w:after="120" w:line="240" w:lineRule="auto"/>
        <w:ind w:left="142" w:hanging="142"/>
        <w:jc w:val="both"/>
        <w:rPr>
          <w:rFonts w:ascii="Times New Roman" w:hAnsi="Times New Roman"/>
          <w:sz w:val="28"/>
          <w:szCs w:val="28"/>
        </w:rPr>
      </w:pPr>
      <w:r>
        <w:rPr>
          <w:rFonts w:ascii="Times New Roman" w:hAnsi="Times New Roman"/>
          <w:sz w:val="28"/>
          <w:szCs w:val="28"/>
        </w:rPr>
        <w:t>Đang điều trị hóa chất ung thư.</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lastRenderedPageBreak/>
        <w:t>2. Nhóm Opioid</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 xml:space="preserve"> a. Một số khái niệm cần lưu ý:</w:t>
      </w:r>
    </w:p>
    <w:p w:rsidR="00A5732B" w:rsidRDefault="00A5732B" w:rsidP="00A5732B">
      <w:pPr>
        <w:numPr>
          <w:ilvl w:val="0"/>
          <w:numId w:val="4"/>
        </w:numPr>
        <w:spacing w:before="120" w:after="120" w:line="240" w:lineRule="auto"/>
        <w:jc w:val="both"/>
        <w:rPr>
          <w:rFonts w:ascii="Times New Roman" w:hAnsi="Times New Roman"/>
          <w:sz w:val="28"/>
          <w:szCs w:val="28"/>
        </w:rPr>
      </w:pPr>
      <w:r>
        <w:rPr>
          <w:rFonts w:ascii="Times New Roman" w:hAnsi="Times New Roman"/>
          <w:sz w:val="28"/>
          <w:szCs w:val="28"/>
        </w:rPr>
        <w:t xml:space="preserve">Dung nạp Opioid là hiện tượng khi dùng kéo dài một loại thuốc với liều cố định thì tác dụng thuốc sẽ giảm dần, do đó phải tăng liều để duy trì được tác dụng giảm đau. Dung nạp thuốc xảy ra khi điều trị opioid kéo dài và không phải là một biểu hiện bệnh lý. </w:t>
      </w:r>
    </w:p>
    <w:p w:rsidR="00A5732B" w:rsidRDefault="00A5732B" w:rsidP="00A5732B">
      <w:pPr>
        <w:numPr>
          <w:ilvl w:val="0"/>
          <w:numId w:val="4"/>
        </w:numPr>
        <w:spacing w:before="120" w:after="120" w:line="240" w:lineRule="auto"/>
        <w:jc w:val="both"/>
        <w:rPr>
          <w:rFonts w:ascii="Times New Roman" w:hAnsi="Times New Roman"/>
          <w:sz w:val="28"/>
          <w:szCs w:val="28"/>
        </w:rPr>
      </w:pPr>
      <w:r>
        <w:rPr>
          <w:rFonts w:ascii="Times New Roman" w:hAnsi="Times New Roman"/>
          <w:sz w:val="28"/>
          <w:szCs w:val="28"/>
        </w:rPr>
        <w:t>Phụ thuộc Opioid là tình trạng khi ngừng một loại thuốc đột ngột hoặc dùng thuốc đối kháng tranh chấp opioid thì người sử dụng sẽ xuất hiện hội chứng cai nghiện. Phụ thuộc thuốc xảy ra khi điều trị opioid kéo dài và không phải là một biểu hiện bệnh lý.</w:t>
      </w:r>
    </w:p>
    <w:p w:rsidR="00A5732B" w:rsidRDefault="00A5732B" w:rsidP="00A5732B">
      <w:pPr>
        <w:numPr>
          <w:ilvl w:val="0"/>
          <w:numId w:val="4"/>
        </w:numPr>
        <w:spacing w:before="120" w:after="120" w:line="240" w:lineRule="auto"/>
        <w:jc w:val="both"/>
        <w:rPr>
          <w:rFonts w:ascii="Times New Roman" w:hAnsi="Times New Roman"/>
          <w:sz w:val="28"/>
          <w:szCs w:val="28"/>
        </w:rPr>
      </w:pPr>
      <w:r>
        <w:rPr>
          <w:rFonts w:ascii="Times New Roman" w:hAnsi="Times New Roman"/>
          <w:sz w:val="28"/>
          <w:szCs w:val="28"/>
        </w:rPr>
        <w:t>Nghiện opioid là rối loạn có đặc tính bắt buộc phải sử dụng một loại thuốc dẫn đến tình trạng người sử dụng bị mất chức năng thực thể, tinh thần và xã hội mà vẫn tiếp tục sử dụng bất chấp các tác hại đó.</w:t>
      </w:r>
    </w:p>
    <w:p w:rsidR="00A5732B" w:rsidRDefault="00A5732B" w:rsidP="00A5732B">
      <w:pPr>
        <w:numPr>
          <w:ilvl w:val="0"/>
          <w:numId w:val="4"/>
        </w:numPr>
        <w:spacing w:before="120" w:after="120" w:line="240" w:lineRule="auto"/>
        <w:jc w:val="both"/>
        <w:rPr>
          <w:rFonts w:ascii="Times New Roman" w:hAnsi="Times New Roman"/>
          <w:sz w:val="28"/>
          <w:szCs w:val="28"/>
        </w:rPr>
      </w:pPr>
      <w:r>
        <w:rPr>
          <w:rFonts w:ascii="Times New Roman" w:hAnsi="Times New Roman"/>
          <w:sz w:val="28"/>
          <w:szCs w:val="28"/>
        </w:rPr>
        <w:t>Nghiện giả tạo là hành vi tìm cách để có thuốc do không được điều trị đau đúng mức và hành vi này chấm dứt khi được điều trị đau thỏa đáng.</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Cần phân biệt hiện tượng nghiện giả tạo với nghiện thực sự là khi người bệnh vẫn tìm cách có thuốc mặc dù đã được giảm đau thỏa đáng.</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b. Các thuốc Opioid có tác dụng kéo dài</w:t>
      </w:r>
    </w:p>
    <w:p w:rsidR="00A5732B" w:rsidRDefault="00A5732B" w:rsidP="00A5732B">
      <w:pPr>
        <w:numPr>
          <w:ilvl w:val="0"/>
          <w:numId w:val="4"/>
        </w:numPr>
        <w:spacing w:before="120" w:after="120" w:line="240" w:lineRule="auto"/>
        <w:jc w:val="both"/>
        <w:rPr>
          <w:rFonts w:ascii="Times New Roman" w:hAnsi="Times New Roman"/>
          <w:sz w:val="28"/>
          <w:szCs w:val="28"/>
        </w:rPr>
      </w:pPr>
      <w:r>
        <w:rPr>
          <w:rFonts w:ascii="Times New Roman" w:hAnsi="Times New Roman"/>
          <w:sz w:val="28"/>
          <w:szCs w:val="28"/>
        </w:rPr>
        <w:t>Nếu sẵn có, nên sử dụng các thuốc opioid có tác dụng kéo dài để điều trị đau mạn tính do các thuốc này có thể duy trì nồng độ ổn định trong máu, do đó có thể giảm đau ổn định hơn các thuốc opioid có tác dụng ngắn.</w:t>
      </w:r>
    </w:p>
    <w:p w:rsidR="00A5732B" w:rsidRDefault="00A5732B" w:rsidP="00A5732B">
      <w:pPr>
        <w:numPr>
          <w:ilvl w:val="0"/>
          <w:numId w:val="4"/>
        </w:numPr>
        <w:spacing w:before="120" w:after="120" w:line="240" w:lineRule="auto"/>
        <w:jc w:val="both"/>
        <w:rPr>
          <w:rFonts w:ascii="Times New Roman" w:hAnsi="Times New Roman"/>
          <w:sz w:val="28"/>
          <w:szCs w:val="28"/>
        </w:rPr>
      </w:pPr>
      <w:r>
        <w:rPr>
          <w:rFonts w:ascii="Times New Roman" w:hAnsi="Times New Roman"/>
          <w:sz w:val="28"/>
          <w:szCs w:val="28"/>
        </w:rPr>
        <w:t xml:space="preserve">Các thuốc opioid dạng uống có tác dụng kéo dài bao gồm: Morphine, Oxycodone, Hydromorphone dạng uống 12 giờ/ lần, miếng dán da Fentanyl có tác dụng kéo dài 72 giờ. </w:t>
      </w:r>
    </w:p>
    <w:p w:rsidR="00A5732B" w:rsidRDefault="00A5732B" w:rsidP="00A5732B">
      <w:pPr>
        <w:numPr>
          <w:ilvl w:val="0"/>
          <w:numId w:val="4"/>
        </w:numPr>
        <w:spacing w:before="120" w:after="120" w:line="240" w:lineRule="auto"/>
        <w:jc w:val="both"/>
        <w:rPr>
          <w:rFonts w:ascii="Times New Roman" w:hAnsi="Times New Roman"/>
          <w:sz w:val="28"/>
          <w:szCs w:val="28"/>
        </w:rPr>
      </w:pPr>
      <w:r>
        <w:rPr>
          <w:rFonts w:ascii="Times New Roman" w:hAnsi="Times New Roman"/>
          <w:sz w:val="28"/>
          <w:szCs w:val="28"/>
        </w:rPr>
        <w:t>Các thuốc Opioid có tác dụng kéo dài chỉ nên sử dụng đều đặn theo giờ, không sử dụng để điều trị các cơn đau đột xuất.</w:t>
      </w:r>
    </w:p>
    <w:p w:rsidR="00A5732B" w:rsidRDefault="00A5732B" w:rsidP="00A5732B">
      <w:pPr>
        <w:spacing w:after="0" w:line="240" w:lineRule="auto"/>
        <w:jc w:val="both"/>
        <w:rPr>
          <w:rFonts w:ascii="Times New Roman" w:hAnsi="Times New Roman"/>
          <w:b/>
          <w:sz w:val="28"/>
          <w:szCs w:val="28"/>
        </w:rPr>
      </w:pPr>
      <w:r>
        <w:rPr>
          <w:rFonts w:ascii="Times New Roman" w:hAnsi="Times New Roman"/>
          <w:b/>
          <w:sz w:val="28"/>
          <w:szCs w:val="28"/>
        </w:rPr>
        <w:t>c. Các thuốc Opioid nhẹ và cách sử dụng.</w:t>
      </w:r>
    </w:p>
    <w:p w:rsidR="00A5732B" w:rsidRDefault="00A5732B" w:rsidP="00A5732B">
      <w:pPr>
        <w:spacing w:after="0" w:line="240" w:lineRule="auto"/>
        <w:jc w:val="both"/>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3"/>
        <w:gridCol w:w="2163"/>
        <w:gridCol w:w="2025"/>
        <w:gridCol w:w="2409"/>
      </w:tblGrid>
      <w:tr w:rsidR="00A5732B" w:rsidTr="00A5732B">
        <w:trPr>
          <w:trHeight w:val="1007"/>
        </w:trPr>
        <w:tc>
          <w:tcPr>
            <w:tcW w:w="2583"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Tên thuốc và đường dùng</w:t>
            </w:r>
          </w:p>
        </w:tc>
        <w:tc>
          <w:tcPr>
            <w:tcW w:w="2163"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Liều bắt đầu</w:t>
            </w:r>
          </w:p>
        </w:tc>
        <w:tc>
          <w:tcPr>
            <w:tcW w:w="2025"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Khoảng cách giữa các lần dùng thuốc</w:t>
            </w:r>
          </w:p>
        </w:tc>
        <w:tc>
          <w:tcPr>
            <w:tcW w:w="240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Lưu ý</w:t>
            </w:r>
          </w:p>
        </w:tc>
      </w:tr>
      <w:tr w:rsidR="00A5732B" w:rsidTr="00A5732B">
        <w:trPr>
          <w:trHeight w:val="551"/>
        </w:trPr>
        <w:tc>
          <w:tcPr>
            <w:tcW w:w="2583"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Codein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xml:space="preserve">Viên nén 30mg dạng đơn chất hoặc kết </w:t>
            </w:r>
            <w:r>
              <w:rPr>
                <w:rFonts w:ascii="Times New Roman" w:hAnsi="Times New Roman"/>
                <w:sz w:val="28"/>
                <w:szCs w:val="28"/>
              </w:rPr>
              <w:lastRenderedPageBreak/>
              <w:t>hợp thuốc giảm đau không</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Opioid( aspirin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Paracetamol)</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2163"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30-60mg</w:t>
            </w:r>
          </w:p>
        </w:tc>
        <w:tc>
          <w:tcPr>
            <w:tcW w:w="2025"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lastRenderedPageBreak/>
              <w:t>3-4 giờ/ lần</w:t>
            </w:r>
          </w:p>
        </w:tc>
        <w:tc>
          <w:tcPr>
            <w:tcW w:w="2409" w:type="dxa"/>
            <w:vMerge w:val="restart"/>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lastRenderedPageBreak/>
              <w:t>Không dùng &gt; 360mg/ngày.</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xml:space="preserve">Trẻ em khôngquá 6 </w:t>
            </w:r>
            <w:r>
              <w:rPr>
                <w:rFonts w:ascii="Times New Roman" w:hAnsi="Times New Roman"/>
                <w:sz w:val="28"/>
                <w:szCs w:val="28"/>
              </w:rPr>
              <w:lastRenderedPageBreak/>
              <w:t>lần/ ngày</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Có thể gây táo bón, buồn nôn.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Giảm liều khi có suy thận</w:t>
            </w:r>
          </w:p>
        </w:tc>
      </w:tr>
      <w:tr w:rsidR="00A5732B" w:rsidTr="00A5732B">
        <w:trPr>
          <w:trHeight w:val="975"/>
        </w:trPr>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2163"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0.5-1mg/kg</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1074"/>
        </w:trPr>
        <w:tc>
          <w:tcPr>
            <w:tcW w:w="2583"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lastRenderedPageBreak/>
              <w:t>Dextropropoxy-phene.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2163"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65mg</w:t>
            </w:r>
          </w:p>
        </w:tc>
        <w:tc>
          <w:tcPr>
            <w:tcW w:w="2025"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4 giờ / lần</w:t>
            </w:r>
          </w:p>
        </w:tc>
        <w:tc>
          <w:tcPr>
            <w:tcW w:w="240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Gây rối loạn chuyển hóa</w:t>
            </w:r>
          </w:p>
        </w:tc>
      </w:tr>
    </w:tbl>
    <w:p w:rsidR="00A5732B" w:rsidRDefault="00A5732B" w:rsidP="00A5732B">
      <w:pPr>
        <w:spacing w:after="0" w:line="240" w:lineRule="auto"/>
        <w:jc w:val="both"/>
        <w:rPr>
          <w:rFonts w:ascii="Times New Roman" w:hAnsi="Times New Roman"/>
          <w:b/>
          <w:sz w:val="28"/>
          <w:szCs w:val="28"/>
        </w:rPr>
      </w:pPr>
    </w:p>
    <w:p w:rsidR="00A5732B" w:rsidRDefault="00A5732B" w:rsidP="00A5732B">
      <w:pPr>
        <w:spacing w:after="0" w:line="240" w:lineRule="auto"/>
        <w:jc w:val="both"/>
        <w:rPr>
          <w:rFonts w:ascii="Times New Roman" w:hAnsi="Times New Roman"/>
          <w:b/>
          <w:sz w:val="28"/>
          <w:szCs w:val="28"/>
        </w:rPr>
      </w:pPr>
      <w:r>
        <w:rPr>
          <w:rFonts w:ascii="Times New Roman" w:hAnsi="Times New Roman"/>
          <w:b/>
          <w:sz w:val="28"/>
          <w:szCs w:val="28"/>
        </w:rPr>
        <w:t>d. Các thuốc giảm đau Opioid mạnh</w:t>
      </w:r>
    </w:p>
    <w:p w:rsidR="00A5732B" w:rsidRDefault="00A5732B" w:rsidP="00A5732B">
      <w:pPr>
        <w:spacing w:after="0" w:line="240" w:lineRule="auto"/>
        <w:jc w:val="both"/>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6"/>
        <w:gridCol w:w="2235"/>
        <w:gridCol w:w="1781"/>
        <w:gridCol w:w="2268"/>
      </w:tblGrid>
      <w:tr w:rsidR="00A5732B" w:rsidTr="00A5732B">
        <w:tc>
          <w:tcPr>
            <w:tcW w:w="289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Tên thuốc và đường dùng</w:t>
            </w:r>
          </w:p>
        </w:tc>
        <w:tc>
          <w:tcPr>
            <w:tcW w:w="2235"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Liều bắt đầu</w:t>
            </w:r>
          </w:p>
          <w:p w:rsidR="00A5732B" w:rsidRDefault="00A5732B">
            <w:pPr>
              <w:spacing w:after="0" w:line="240" w:lineRule="auto"/>
              <w:jc w:val="center"/>
              <w:rPr>
                <w:rFonts w:ascii="Times New Roman" w:hAnsi="Times New Roman"/>
                <w:sz w:val="28"/>
                <w:szCs w:val="28"/>
              </w:rPr>
            </w:pPr>
          </w:p>
        </w:tc>
        <w:tc>
          <w:tcPr>
            <w:tcW w:w="1781"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Khoảng cách giữa các lần dùng thuốc</w:t>
            </w:r>
          </w:p>
        </w:tc>
        <w:tc>
          <w:tcPr>
            <w:tcW w:w="226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Lưu ý</w:t>
            </w:r>
          </w:p>
          <w:p w:rsidR="00A5732B" w:rsidRDefault="00A5732B">
            <w:pPr>
              <w:spacing w:after="0" w:line="240" w:lineRule="auto"/>
              <w:jc w:val="center"/>
              <w:rPr>
                <w:rFonts w:ascii="Times New Roman" w:hAnsi="Times New Roman"/>
                <w:sz w:val="28"/>
                <w:szCs w:val="28"/>
              </w:rPr>
            </w:pPr>
          </w:p>
        </w:tc>
      </w:tr>
      <w:tr w:rsidR="00A5732B" w:rsidTr="00A5732B">
        <w:trPr>
          <w:trHeight w:val="735"/>
        </w:trPr>
        <w:tc>
          <w:tcPr>
            <w:tcW w:w="2896"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b/>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b/>
                <w:sz w:val="28"/>
                <w:szCs w:val="28"/>
              </w:rPr>
              <w:t>Morphin Sulfate</w:t>
            </w:r>
            <w:r>
              <w:rPr>
                <w:rFonts w:ascii="Times New Roman" w:hAnsi="Times New Roman"/>
                <w:sz w:val="28"/>
                <w:szCs w:val="28"/>
              </w:rPr>
              <w:t xml:space="preserve"> tác dụng nhanh</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2235"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 dò liều từ 2- 5mg, sau 15 – 30 phút đánh giá lại, có thể tăng lên đến 10mg</w:t>
            </w:r>
          </w:p>
        </w:tc>
        <w:tc>
          <w:tcPr>
            <w:tcW w:w="1781"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Sau khi có liều xác định, dùng 4 giờ/ lần.</w:t>
            </w:r>
          </w:p>
        </w:tc>
        <w:tc>
          <w:tcPr>
            <w:tcW w:w="2268"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Có thể tăng liều lên 1.5 đến 2 lần sau mỗi ngày nếu vẫn đau dai dẳng</w:t>
            </w:r>
          </w:p>
        </w:tc>
      </w:tr>
      <w:tr w:rsidR="00A5732B" w:rsidTr="00A5732B">
        <w:trPr>
          <w:trHeight w:val="345"/>
        </w:trPr>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2235"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 : dò liều 0.15mg/kg, có thể lên đến  0.3mg/kg</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c>
          <w:tcPr>
            <w:tcW w:w="289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b/>
                <w:sz w:val="28"/>
                <w:szCs w:val="28"/>
              </w:rPr>
              <w:t>Morphine Sulfate</w:t>
            </w:r>
            <w:r>
              <w:rPr>
                <w:rFonts w:ascii="Times New Roman" w:hAnsi="Times New Roman"/>
                <w:sz w:val="28"/>
                <w:szCs w:val="28"/>
              </w:rPr>
              <w:t xml:space="preserve"> dạng tác dụng kéo dài</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2235"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10 – 15mg</w:t>
            </w:r>
          </w:p>
        </w:tc>
        <w:tc>
          <w:tcPr>
            <w:tcW w:w="1781"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12 giờ/ lần.</w:t>
            </w:r>
          </w:p>
        </w:tc>
        <w:tc>
          <w:tcPr>
            <w:tcW w:w="226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Như trên</w:t>
            </w:r>
          </w:p>
        </w:tc>
      </w:tr>
      <w:tr w:rsidR="00A5732B" w:rsidTr="00A5732B">
        <w:trPr>
          <w:trHeight w:val="912"/>
        </w:trPr>
        <w:tc>
          <w:tcPr>
            <w:tcW w:w="2896"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Morphine   Clorhydrate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Tiêm tĩnh mạch hay tiêm dưới da</w:t>
            </w:r>
          </w:p>
          <w:p w:rsidR="00A5732B" w:rsidRDefault="00A5732B">
            <w:pPr>
              <w:spacing w:after="0" w:line="240" w:lineRule="auto"/>
              <w:jc w:val="center"/>
              <w:rPr>
                <w:rFonts w:ascii="Times New Roman" w:hAnsi="Times New Roman"/>
                <w:sz w:val="28"/>
                <w:szCs w:val="28"/>
              </w:rPr>
            </w:pPr>
          </w:p>
        </w:tc>
        <w:tc>
          <w:tcPr>
            <w:tcW w:w="2235"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 – 5mg</w:t>
            </w:r>
          </w:p>
        </w:tc>
        <w:tc>
          <w:tcPr>
            <w:tcW w:w="1781"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3 - 4 giờ/ lần</w:t>
            </w:r>
          </w:p>
        </w:tc>
        <w:tc>
          <w:tcPr>
            <w:tcW w:w="2268"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Như trên</w:t>
            </w:r>
          </w:p>
        </w:tc>
      </w:tr>
      <w:tr w:rsidR="00A5732B" w:rsidTr="00A5732B">
        <w:trPr>
          <w:trHeight w:val="935"/>
        </w:trPr>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2235"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0.05 đến  0.1mg/kg</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630"/>
        </w:trPr>
        <w:tc>
          <w:tcPr>
            <w:tcW w:w="2896"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Oxycodone tác dụng nhanh.</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2235"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lastRenderedPageBreak/>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5- 10mg</w:t>
            </w:r>
          </w:p>
        </w:tc>
        <w:tc>
          <w:tcPr>
            <w:tcW w:w="1781"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lastRenderedPageBreak/>
              <w:t>3-4 giờ /lần</w:t>
            </w:r>
          </w:p>
        </w:tc>
        <w:tc>
          <w:tcPr>
            <w:tcW w:w="2268"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xml:space="preserve">Là thuốc có hiệu </w:t>
            </w:r>
            <w:r>
              <w:rPr>
                <w:rFonts w:ascii="Times New Roman" w:hAnsi="Times New Roman"/>
                <w:sz w:val="28"/>
                <w:szCs w:val="28"/>
              </w:rPr>
              <w:lastRenderedPageBreak/>
              <w:t>lực mạnh hơn Morphine</w:t>
            </w:r>
          </w:p>
        </w:tc>
      </w:tr>
      <w:tr w:rsidR="00A5732B" w:rsidTr="00A5732B">
        <w:trPr>
          <w:trHeight w:val="732"/>
        </w:trPr>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2235"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0.1mg/kg</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975"/>
        </w:trPr>
        <w:tc>
          <w:tcPr>
            <w:tcW w:w="2896"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lastRenderedPageBreak/>
              <w:t>Oxycodone dạng tác dụng kéo dài ( Oxycontin )</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2235"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10mg</w:t>
            </w:r>
          </w:p>
        </w:tc>
        <w:tc>
          <w:tcPr>
            <w:tcW w:w="1781"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12 giờ / lần</w:t>
            </w:r>
          </w:p>
        </w:tc>
        <w:tc>
          <w:tcPr>
            <w:tcW w:w="2268"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Như trên</w:t>
            </w:r>
          </w:p>
        </w:tc>
      </w:tr>
      <w:tr w:rsidR="00A5732B" w:rsidTr="00A5732B">
        <w:trPr>
          <w:trHeight w:val="714"/>
        </w:trPr>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2235"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0.1mg/kg</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714"/>
        </w:trPr>
        <w:tc>
          <w:tcPr>
            <w:tcW w:w="289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Hydromorphone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2235"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 – 3 mg</w:t>
            </w:r>
          </w:p>
        </w:tc>
        <w:tc>
          <w:tcPr>
            <w:tcW w:w="1781"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3- 4 giờ / lần</w:t>
            </w:r>
          </w:p>
        </w:tc>
        <w:tc>
          <w:tcPr>
            <w:tcW w:w="226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Như trên</w:t>
            </w:r>
          </w:p>
        </w:tc>
      </w:tr>
      <w:tr w:rsidR="00A5732B" w:rsidTr="00A5732B">
        <w:tc>
          <w:tcPr>
            <w:tcW w:w="289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Hydromorphone</w:t>
            </w:r>
            <w:r>
              <w:rPr>
                <w:rFonts w:ascii="Times New Roman" w:hAnsi="Times New Roman"/>
                <w:sz w:val="28"/>
                <w:szCs w:val="28"/>
              </w:rPr>
              <w:t xml:space="preserve"> TB/ TM.</w:t>
            </w:r>
          </w:p>
        </w:tc>
        <w:tc>
          <w:tcPr>
            <w:tcW w:w="2235"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0.5 – 1mg</w:t>
            </w:r>
          </w:p>
        </w:tc>
        <w:tc>
          <w:tcPr>
            <w:tcW w:w="1781"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3-4 giờ/ lần</w:t>
            </w:r>
          </w:p>
        </w:tc>
        <w:tc>
          <w:tcPr>
            <w:tcW w:w="2268"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Như trên</w:t>
            </w:r>
          </w:p>
        </w:tc>
      </w:tr>
      <w:tr w:rsidR="00A5732B" w:rsidTr="00A5732B">
        <w:trPr>
          <w:trHeight w:val="6195"/>
        </w:trPr>
        <w:tc>
          <w:tcPr>
            <w:tcW w:w="289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rPr>
                <w:rFonts w:ascii="Times New Roman" w:hAnsi="Times New Roman"/>
                <w:b/>
                <w:sz w:val="28"/>
                <w:szCs w:val="28"/>
              </w:rPr>
            </w:pPr>
            <w:r>
              <w:rPr>
                <w:rFonts w:ascii="Times New Roman" w:hAnsi="Times New Roman"/>
                <w:b/>
                <w:sz w:val="28"/>
                <w:szCs w:val="28"/>
              </w:rPr>
              <w:t>Fentanyl</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Dạng miếng dán qua da.</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(Duragesic )</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tc>
        <w:tc>
          <w:tcPr>
            <w:tcW w:w="2235"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25mcg/giờ</w:t>
            </w:r>
          </w:p>
        </w:tc>
        <w:tc>
          <w:tcPr>
            <w:tcW w:w="1781"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Dán 72 giờ/ một miếng tại vùng ngực hoặc đùi</w:t>
            </w:r>
          </w:p>
        </w:tc>
        <w:tc>
          <w:tcPr>
            <w:tcW w:w="226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Chỉ dùng trong đau mạn tính; bệnh quá yếu không thể tiêm hay uống thuốc  thường xuyên,không dùng khi sốt , ra nhiều mồ hôi,cần cho thuốc giảm đau tác dụng nhanh cho đến khi miếng dán phát huy tác dụng sau 16- 18 giờ,thuốc có giá cao và khó bảo quản.</w:t>
            </w:r>
          </w:p>
        </w:tc>
      </w:tr>
    </w:tbl>
    <w:p w:rsidR="00A5732B" w:rsidRDefault="00A5732B" w:rsidP="00A5732B">
      <w:pPr>
        <w:spacing w:after="0" w:line="240" w:lineRule="auto"/>
        <w:jc w:val="both"/>
        <w:rPr>
          <w:rFonts w:ascii="Times New Roman" w:hAnsi="Times New Roman"/>
          <w:b/>
          <w:sz w:val="28"/>
          <w:szCs w:val="28"/>
        </w:rPr>
      </w:pPr>
      <w:r>
        <w:rPr>
          <w:rFonts w:ascii="Times New Roman" w:hAnsi="Times New Roman"/>
          <w:b/>
          <w:sz w:val="28"/>
          <w:szCs w:val="28"/>
        </w:rPr>
        <w:t xml:space="preserve"> e. Bảng qui đổi các thuốc Opioid sang Fentanyl dán qua da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1853"/>
        <w:gridCol w:w="1853"/>
        <w:gridCol w:w="1854"/>
        <w:gridCol w:w="1889"/>
      </w:tblGrid>
      <w:tr w:rsidR="00A5732B" w:rsidTr="00A5732B">
        <w:trPr>
          <w:trHeight w:val="930"/>
        </w:trPr>
        <w:tc>
          <w:tcPr>
            <w:tcW w:w="214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Thuốc đang sử dụng</w:t>
            </w:r>
          </w:p>
        </w:tc>
        <w:tc>
          <w:tcPr>
            <w:tcW w:w="8554" w:type="dxa"/>
            <w:gridSpan w:val="4"/>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Tổng liều hằng ngày ( mg/ngày )</w:t>
            </w:r>
          </w:p>
        </w:tc>
      </w:tr>
      <w:tr w:rsidR="00A5732B" w:rsidTr="00A5732B">
        <w:trPr>
          <w:trHeight w:val="669"/>
        </w:trPr>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Morphine    (uống)</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60 - 134</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135 - 224</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225 - 314</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315 - 404</w:t>
            </w:r>
          </w:p>
        </w:tc>
      </w:tr>
      <w:tr w:rsidR="00A5732B" w:rsidTr="00A5732B">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Morphine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xml:space="preserve">(tiêm bắp/ tiêm </w:t>
            </w:r>
            <w:r>
              <w:rPr>
                <w:rFonts w:ascii="Times New Roman" w:hAnsi="Times New Roman"/>
                <w:sz w:val="28"/>
                <w:szCs w:val="28"/>
              </w:rPr>
              <w:lastRenderedPageBreak/>
              <w:t>tĩnh mạch)</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10 - 22</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23 - 37</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38 - 52</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53 - 67</w:t>
            </w:r>
          </w:p>
        </w:tc>
      </w:tr>
      <w:tr w:rsidR="00A5732B" w:rsidTr="00A5732B">
        <w:trPr>
          <w:trHeight w:val="642"/>
        </w:trPr>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lastRenderedPageBreak/>
              <w:t>Oxycodone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(uống)</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30 - 67</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67.5 - 112</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112.5 - 157</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157.5 - 202</w:t>
            </w:r>
          </w:p>
        </w:tc>
      </w:tr>
      <w:tr w:rsidR="00A5732B" w:rsidTr="00A5732B">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Oxycodone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(tiêm bắp/ tĩnh mạch)</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15 - 33</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33.1 - 56</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56.1 - 78</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78.1 - 101</w:t>
            </w:r>
          </w:p>
        </w:tc>
      </w:tr>
      <w:tr w:rsidR="00A5732B" w:rsidTr="00A5732B">
        <w:trPr>
          <w:trHeight w:val="714"/>
        </w:trPr>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Codeine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(uống)</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150 - 447</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448 - 747</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748 - 1047</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1048 - 1347</w:t>
            </w:r>
          </w:p>
        </w:tc>
      </w:tr>
      <w:tr w:rsidR="00A5732B" w:rsidTr="00A5732B">
        <w:trPr>
          <w:trHeight w:val="714"/>
        </w:trPr>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Hydromorphone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(uống)</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8 - 17</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17.1 - 28</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28.1 - 39</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39.1 - 51</w:t>
            </w:r>
          </w:p>
        </w:tc>
      </w:tr>
      <w:tr w:rsidR="00A5732B" w:rsidTr="00A5732B">
        <w:trPr>
          <w:trHeight w:val="705"/>
        </w:trPr>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Hydromorphone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(tĩnh mạch)</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1.5 – 3.4</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3.5 – 5.6</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5.7 – 7.9</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8 - 10</w:t>
            </w:r>
          </w:p>
        </w:tc>
      </w:tr>
      <w:tr w:rsidR="00A5732B" w:rsidTr="00A5732B">
        <w:trPr>
          <w:trHeight w:val="714"/>
        </w:trPr>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Meperidine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(tiêm bắp)</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75 - 165</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166 - 278</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279 - 390</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391 - 503</w:t>
            </w:r>
          </w:p>
        </w:tc>
      </w:tr>
      <w:tr w:rsidR="00A5732B" w:rsidTr="00A5732B">
        <w:trPr>
          <w:trHeight w:val="705"/>
        </w:trPr>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Methadone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(uống)</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20 - 44</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45 - 74</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75 - 104</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105 - 134</w:t>
            </w:r>
          </w:p>
        </w:tc>
      </w:tr>
      <w:tr w:rsidR="00A5732B" w:rsidTr="00A5732B">
        <w:trPr>
          <w:trHeight w:val="714"/>
        </w:trPr>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Methadone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(tiêm bắp)</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10 - 22</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23 - 37</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38 - 52</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53 - 67</w:t>
            </w:r>
          </w:p>
        </w:tc>
      </w:tr>
      <w:tr w:rsidR="00A5732B" w:rsidTr="00A5732B">
        <w:trPr>
          <w:trHeight w:val="354"/>
        </w:trPr>
        <w:tc>
          <w:tcPr>
            <w:tcW w:w="214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tc>
        <w:tc>
          <w:tcPr>
            <w:tcW w:w="8554" w:type="dxa"/>
            <w:gridSpan w:val="4"/>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Liều Fentanyl qua da được khuyến cáo / 72 giờ</w:t>
            </w:r>
          </w:p>
        </w:tc>
      </w:tr>
      <w:tr w:rsidR="00A5732B" w:rsidTr="00A5732B">
        <w:trPr>
          <w:trHeight w:val="410"/>
        </w:trPr>
        <w:tc>
          <w:tcPr>
            <w:tcW w:w="214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Fentanyl</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Transdermal     (Duragesic)</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25mcg / giờ</w:t>
            </w:r>
          </w:p>
        </w:tc>
        <w:tc>
          <w:tcPr>
            <w:tcW w:w="2138"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50mcg / giờ</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75mcg / giờ</w:t>
            </w:r>
          </w:p>
        </w:tc>
        <w:tc>
          <w:tcPr>
            <w:tcW w:w="2139"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100mcg / giờ</w:t>
            </w:r>
          </w:p>
        </w:tc>
      </w:tr>
    </w:tbl>
    <w:p w:rsidR="00A5732B" w:rsidRDefault="00A5732B" w:rsidP="00A5732B">
      <w:pPr>
        <w:spacing w:before="120" w:after="120" w:line="240" w:lineRule="auto"/>
        <w:jc w:val="both"/>
        <w:rPr>
          <w:rFonts w:ascii="Times New Roman" w:hAnsi="Times New Roman"/>
          <w:b/>
          <w:sz w:val="28"/>
          <w:szCs w:val="28"/>
        </w:rPr>
      </w:pP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f. Tác dụng không mong muốn của các thuốc Opioid</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Nguy cơ về các tác dụng không mong muốn nghiêm trọng của Opioid là rất thấp nếu tuân thủ chặt chẻ các chuẩn mực về kê đơn.</w:t>
      </w:r>
    </w:p>
    <w:p w:rsidR="00A5732B" w:rsidRDefault="00A5732B" w:rsidP="00A5732B">
      <w:pPr>
        <w:numPr>
          <w:ilvl w:val="0"/>
          <w:numId w:val="6"/>
        </w:numPr>
        <w:spacing w:before="120" w:after="120" w:line="240" w:lineRule="auto"/>
        <w:jc w:val="both"/>
        <w:rPr>
          <w:rFonts w:ascii="Times New Roman" w:hAnsi="Times New Roman"/>
          <w:sz w:val="28"/>
          <w:szCs w:val="28"/>
        </w:rPr>
      </w:pPr>
      <w:r>
        <w:rPr>
          <w:rFonts w:ascii="Times New Roman" w:hAnsi="Times New Roman"/>
          <w:sz w:val="28"/>
          <w:szCs w:val="28"/>
        </w:rPr>
        <w:t>Nên dụng liều thấp nhất mà vẫn có thể tạo được tác dụng giảm đau đến mức người bệnh chấp nhận được.</w:t>
      </w:r>
    </w:p>
    <w:p w:rsidR="00A5732B" w:rsidRDefault="00A5732B" w:rsidP="00A5732B">
      <w:pPr>
        <w:numPr>
          <w:ilvl w:val="0"/>
          <w:numId w:val="6"/>
        </w:numPr>
        <w:spacing w:before="120" w:after="120" w:line="240" w:lineRule="auto"/>
        <w:jc w:val="both"/>
        <w:rPr>
          <w:rFonts w:ascii="Times New Roman" w:hAnsi="Times New Roman"/>
          <w:sz w:val="28"/>
          <w:szCs w:val="28"/>
        </w:rPr>
      </w:pPr>
      <w:r>
        <w:rPr>
          <w:rFonts w:ascii="Times New Roman" w:hAnsi="Times New Roman"/>
          <w:sz w:val="28"/>
          <w:szCs w:val="28"/>
        </w:rPr>
        <w:t>Táo bón là một trong các tác dụng phụ thường gặp. Do đó bệnh nhân dùng Opioid nếu không bị tiêu chảy, cần được dự phòng táo bón.</w:t>
      </w:r>
    </w:p>
    <w:p w:rsidR="00A5732B" w:rsidRDefault="00A5732B" w:rsidP="00A5732B">
      <w:pPr>
        <w:numPr>
          <w:ilvl w:val="0"/>
          <w:numId w:val="6"/>
        </w:numPr>
        <w:spacing w:before="120" w:after="120" w:line="240" w:lineRule="auto"/>
        <w:jc w:val="both"/>
        <w:rPr>
          <w:rFonts w:ascii="Times New Roman" w:hAnsi="Times New Roman"/>
          <w:sz w:val="28"/>
          <w:szCs w:val="28"/>
        </w:rPr>
      </w:pPr>
      <w:r>
        <w:rPr>
          <w:rFonts w:ascii="Times New Roman" w:hAnsi="Times New Roman"/>
          <w:sz w:val="28"/>
          <w:szCs w:val="28"/>
        </w:rPr>
        <w:t>An thần luôn xảy ra trước khi có suy giảm hô hấp. Vì vậy vẫn phải điều trị đau tích cực bằng Opioid cho đến khi có tác dụng an thần xảy ra.</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Buồn ngủ xảy ra ngay sau khi bắt đầu điều trị hay khi tăng liều Opioid thì không phải luôn luôn do tác dụng an thần của Opioid gây ra. Nhiều người bệnh bị đau liên tục hoặc thường xuyên không thể ngủ được, sẽ ngủ được sau khi được giảm </w:t>
      </w:r>
      <w:r>
        <w:rPr>
          <w:rFonts w:ascii="Times New Roman" w:hAnsi="Times New Roman"/>
          <w:sz w:val="28"/>
          <w:szCs w:val="28"/>
        </w:rPr>
        <w:lastRenderedPageBreak/>
        <w:t>đau thỏa đáng. Cần phân biệt ngủ bình thường với tác dụng an thần bằng cách đánh thức người bệnh để kiểm tra. Nếu người bệnh ngủ bình thường thì có thể đánh thức dậy được.</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g. Lưu ý khi dừng điều trị Opioid</w:t>
      </w:r>
    </w:p>
    <w:p w:rsidR="00A5732B" w:rsidRDefault="00A5732B" w:rsidP="00A5732B">
      <w:pPr>
        <w:numPr>
          <w:ilvl w:val="0"/>
          <w:numId w:val="8"/>
        </w:numPr>
        <w:spacing w:before="120" w:after="120" w:line="240" w:lineRule="auto"/>
        <w:jc w:val="both"/>
        <w:rPr>
          <w:rFonts w:ascii="Times New Roman" w:hAnsi="Times New Roman"/>
          <w:sz w:val="28"/>
          <w:szCs w:val="28"/>
        </w:rPr>
      </w:pPr>
      <w:r>
        <w:rPr>
          <w:rFonts w:ascii="Times New Roman" w:hAnsi="Times New Roman"/>
          <w:sz w:val="28"/>
          <w:szCs w:val="28"/>
        </w:rPr>
        <w:t>Dừng điều trị Opioid khi: người bệnh hết đau; đang thử một kiệu pháp giảm đau khác; hoặc người bệnh vi phạm cam kết sử dụng Opioid (nếu có).</w:t>
      </w:r>
    </w:p>
    <w:p w:rsidR="00A5732B" w:rsidRDefault="00A5732B" w:rsidP="00A5732B">
      <w:pPr>
        <w:numPr>
          <w:ilvl w:val="0"/>
          <w:numId w:val="8"/>
        </w:numPr>
        <w:spacing w:before="120" w:after="120" w:line="240" w:lineRule="auto"/>
        <w:jc w:val="both"/>
        <w:rPr>
          <w:rFonts w:ascii="Times New Roman" w:hAnsi="Times New Roman"/>
          <w:sz w:val="28"/>
          <w:szCs w:val="28"/>
        </w:rPr>
      </w:pPr>
      <w:r>
        <w:rPr>
          <w:rFonts w:ascii="Times New Roman" w:hAnsi="Times New Roman"/>
          <w:sz w:val="28"/>
          <w:szCs w:val="28"/>
        </w:rPr>
        <w:t>Khi đã dùng Opioid điều trị giảm đau từ 2 tuần trở lên, cẩn thận khi dừng thuốc Opioid để tránh gây ra hội chứng cai nghiện Opioid ( sốt, ớn lạnh,vã mồ hôi,buồn nôn, đau bụng, tiêu chảy, đau quăn bụng,tiêu chảy, đau cơ, mất ngủ,chảy nước mũi, cao huyết áp…).</w:t>
      </w:r>
    </w:p>
    <w:p w:rsidR="00A5732B" w:rsidRDefault="00A5732B" w:rsidP="00A5732B">
      <w:pPr>
        <w:numPr>
          <w:ilvl w:val="0"/>
          <w:numId w:val="8"/>
        </w:numPr>
        <w:spacing w:before="120" w:after="120" w:line="240" w:lineRule="auto"/>
        <w:jc w:val="both"/>
        <w:rPr>
          <w:rFonts w:ascii="Times New Roman" w:hAnsi="Times New Roman"/>
          <w:sz w:val="28"/>
          <w:szCs w:val="28"/>
        </w:rPr>
      </w:pPr>
      <w:r>
        <w:rPr>
          <w:rFonts w:ascii="Times New Roman" w:hAnsi="Times New Roman"/>
          <w:sz w:val="28"/>
          <w:szCs w:val="28"/>
        </w:rPr>
        <w:t>Để tránh xảy ra hội chứng cai nghiện, cần giảm liều Opioid từ từ trong 2-3 tuần. Nếu có các triệu chứng, có thể cho lại liều cao hơn một chút so với liều trước đó.</w:t>
      </w:r>
    </w:p>
    <w:p w:rsidR="00A5732B" w:rsidRDefault="00A5732B" w:rsidP="00A5732B">
      <w:pPr>
        <w:numPr>
          <w:ilvl w:val="0"/>
          <w:numId w:val="8"/>
        </w:numPr>
        <w:spacing w:before="120" w:after="120" w:line="240" w:lineRule="auto"/>
        <w:jc w:val="both"/>
        <w:rPr>
          <w:rFonts w:ascii="Times New Roman" w:hAnsi="Times New Roman"/>
          <w:sz w:val="28"/>
          <w:szCs w:val="28"/>
        </w:rPr>
      </w:pPr>
      <w:r>
        <w:rPr>
          <w:rFonts w:ascii="Times New Roman" w:hAnsi="Times New Roman"/>
          <w:sz w:val="28"/>
          <w:szCs w:val="28"/>
        </w:rPr>
        <w:t>Các thuốc đối kháng Opioid như Naloxone có thể gây nên hội chứng cai nghiện tức thì ở những người đã được điều trị Opioid dài ngày và có thể làm đau đột ngột xuất hiện trở lại.</w:t>
      </w:r>
    </w:p>
    <w:p w:rsidR="00A5732B" w:rsidRDefault="00A5732B" w:rsidP="00A5732B">
      <w:pPr>
        <w:numPr>
          <w:ilvl w:val="0"/>
          <w:numId w:val="8"/>
        </w:numPr>
        <w:spacing w:before="120" w:after="120" w:line="240" w:lineRule="auto"/>
        <w:jc w:val="both"/>
        <w:rPr>
          <w:rFonts w:ascii="Times New Roman" w:hAnsi="Times New Roman"/>
          <w:sz w:val="28"/>
          <w:szCs w:val="28"/>
        </w:rPr>
      </w:pPr>
      <w:r>
        <w:rPr>
          <w:rFonts w:ascii="Times New Roman" w:hAnsi="Times New Roman"/>
          <w:sz w:val="28"/>
          <w:szCs w:val="28"/>
        </w:rPr>
        <w:t>Nếu phải sử dụng Naloxone để xử trí các tác dụng không mong muốn nặng của Opioid như suy giảm hô hấp, chỉ nên dùng liều rất thấp để làm giảm tối đa các độc tính mà không làm đảo ngược toàn bộ tác dụng giảm đau của Opioid và để tránh gây nên hội chứng cai nghiện. Liều điển hình 0.4 – 2mg, tiêm bắp, tiêm dưới da hoặc tiêm tĩnh mạch, 2-3 phút / lần cho đến khi đạt được tác dụng điều trị mong muốn. Đánh giá lại điều trị nếu không có đáp ứng khi tổng liều dùng #10mg.</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b/>
          <w:sz w:val="28"/>
          <w:szCs w:val="28"/>
        </w:rPr>
        <w:t>IV. Các thuốc nhóm hỗ trợ</w:t>
      </w:r>
      <w:r>
        <w:rPr>
          <w:rFonts w:ascii="Times New Roman" w:hAnsi="Times New Roman"/>
          <w:sz w:val="28"/>
          <w:szCs w:val="28"/>
        </w:rPr>
        <w:t>:</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sz w:val="28"/>
          <w:szCs w:val="28"/>
        </w:rPr>
        <w:t>Là những thuốc có tác dụng làm tăng hiệu quả và giúp giảm liều các thuốc giảm đau chính khi dùng kết hợp.</w:t>
      </w:r>
    </w:p>
    <w:p w:rsidR="00A5732B" w:rsidRDefault="00A5732B" w:rsidP="00A5732B">
      <w:pPr>
        <w:spacing w:after="0" w:line="240" w:lineRule="auto"/>
        <w:jc w:val="both"/>
        <w:rPr>
          <w:rFonts w:ascii="Times New Roman" w:hAnsi="Times New Roman"/>
          <w:b/>
          <w:sz w:val="28"/>
          <w:szCs w:val="28"/>
        </w:rPr>
      </w:pPr>
      <w:r>
        <w:rPr>
          <w:rFonts w:ascii="Times New Roman" w:hAnsi="Times New Roman"/>
          <w:b/>
          <w:sz w:val="28"/>
          <w:szCs w:val="28"/>
        </w:rPr>
        <w:t>Các thuốc hỗ trợ trong điều trị đau và cách sử dụng</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3672"/>
        <w:gridCol w:w="3132"/>
      </w:tblGrid>
      <w:tr w:rsidR="00A5732B" w:rsidTr="00A5732B">
        <w:trPr>
          <w:trHeight w:val="935"/>
        </w:trPr>
        <w:tc>
          <w:tcPr>
            <w:tcW w:w="237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Tên thuốc và đường dùng</w:t>
            </w:r>
          </w:p>
        </w:tc>
        <w:tc>
          <w:tcPr>
            <w:tcW w:w="367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Liều lượng và cách dùng</w:t>
            </w:r>
          </w:p>
        </w:tc>
        <w:tc>
          <w:tcPr>
            <w:tcW w:w="313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Tác dụng không mong muốn</w:t>
            </w:r>
          </w:p>
        </w:tc>
      </w:tr>
      <w:tr w:rsidR="00A5732B" w:rsidTr="00A5732B">
        <w:trPr>
          <w:trHeight w:val="390"/>
        </w:trPr>
        <w:tc>
          <w:tcPr>
            <w:tcW w:w="9180" w:type="dxa"/>
            <w:gridSpan w:val="3"/>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Nhóm Corticoids</w:t>
            </w:r>
          </w:p>
        </w:tc>
      </w:tr>
      <w:tr w:rsidR="00A5732B" w:rsidTr="00A5732B">
        <w:trPr>
          <w:trHeight w:val="705"/>
        </w:trPr>
        <w:tc>
          <w:tcPr>
            <w:tcW w:w="2376"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Prednisolone</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367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 20-80mg</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Uống sau ăn sáng</w:t>
            </w:r>
          </w:p>
        </w:tc>
        <w:tc>
          <w:tcPr>
            <w:tcW w:w="3132" w:type="dxa"/>
            <w:vMerge w:val="restart"/>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Tăng đường huyết, bệnh cơ, bệnh tiêu hóa, chứng loạn thần Steroid…</w:t>
            </w:r>
          </w:p>
        </w:tc>
      </w:tr>
      <w:tr w:rsidR="00A5732B" w:rsidTr="00A5732B">
        <w:trPr>
          <w:trHeight w:val="804"/>
        </w:trPr>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 1mg/kgx 1-2 lần/ngày, uống sau ăn</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1002"/>
        </w:trPr>
        <w:tc>
          <w:tcPr>
            <w:tcW w:w="2376"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Dexamethasone</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 hoặc tiêm</w:t>
            </w: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 : 8-20mg, uống sau ăn sáng hay tiêm tĩnh mạch</w:t>
            </w:r>
          </w:p>
        </w:tc>
        <w:tc>
          <w:tcPr>
            <w:tcW w:w="3132"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Như trên</w:t>
            </w:r>
          </w:p>
        </w:tc>
      </w:tr>
      <w:tr w:rsidR="00A5732B" w:rsidTr="00A5732B">
        <w:trPr>
          <w:trHeight w:val="1047"/>
        </w:trPr>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 0.3mg/kg/ ngày. Chia 2 lần, uống sau khi ăn hay tiêm tĩnh mạch</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500"/>
        </w:trPr>
        <w:tc>
          <w:tcPr>
            <w:tcW w:w="9180" w:type="dxa"/>
            <w:gridSpan w:val="3"/>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Nhóm thuốc kháng trầm cảm 3 vòng</w:t>
            </w:r>
          </w:p>
        </w:tc>
      </w:tr>
      <w:tr w:rsidR="00A5732B" w:rsidTr="00A5732B">
        <w:trPr>
          <w:trHeight w:val="495"/>
        </w:trPr>
        <w:tc>
          <w:tcPr>
            <w:tcW w:w="2376"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Amitriptyline</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Người lớn: 5- 25 mg (tối đa 200mg)/ ngày, uống trước khi ngủ.</w:t>
            </w:r>
          </w:p>
        </w:tc>
        <w:tc>
          <w:tcPr>
            <w:tcW w:w="3132"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Lơ mơ, hạ huyết áp tư thế đứng, nếu quá liều có thể gây ngộ độc thần kinh tim, khô miệng.</w:t>
            </w:r>
          </w:p>
        </w:tc>
      </w:tr>
      <w:tr w:rsidR="00A5732B" w:rsidTr="00A5732B">
        <w:trPr>
          <w:trHeight w:val="1380"/>
        </w:trPr>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Trẻ em: 0.5mg/kg/ lần / ngày. Nếu cần tăng thêm 0.2 đến 0.4mg/kg sau 2-3 ngày.Uống trước khi ngủ</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998"/>
        </w:trPr>
        <w:tc>
          <w:tcPr>
            <w:tcW w:w="237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b/>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Duloxetine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Khởi liều : 20- 30mg/ngày, tăng lên 60 – 120mg/ngày</w:t>
            </w:r>
          </w:p>
        </w:tc>
        <w:tc>
          <w:tcPr>
            <w:tcW w:w="313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tc>
      </w:tr>
      <w:tr w:rsidR="00A5732B" w:rsidTr="00A5732B">
        <w:trPr>
          <w:trHeight w:val="777"/>
        </w:trPr>
        <w:tc>
          <w:tcPr>
            <w:tcW w:w="237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Venlafaxine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Khởi liều 37.5mg, tăng lên 75- 225mg/ngày.</w:t>
            </w:r>
          </w:p>
        </w:tc>
        <w:tc>
          <w:tcPr>
            <w:tcW w:w="313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tc>
      </w:tr>
      <w:tr w:rsidR="00A5732B" w:rsidTr="00A5732B">
        <w:trPr>
          <w:trHeight w:val="551"/>
        </w:trPr>
        <w:tc>
          <w:tcPr>
            <w:tcW w:w="9180" w:type="dxa"/>
            <w:gridSpan w:val="3"/>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Nhóm thuốc chống co giật</w:t>
            </w:r>
          </w:p>
        </w:tc>
      </w:tr>
      <w:tr w:rsidR="00A5732B" w:rsidTr="00A5732B">
        <w:tc>
          <w:tcPr>
            <w:tcW w:w="237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Valproate Natri</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367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15mg/kg/, chia 3 lần.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Tối đa 60mg/kg/ ngày</w:t>
            </w:r>
          </w:p>
        </w:tc>
        <w:tc>
          <w:tcPr>
            <w:tcW w:w="313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Gây ngủ gà, giảm liều với người già, không dùng ở người bệnh gan</w:t>
            </w:r>
          </w:p>
        </w:tc>
      </w:tr>
      <w:tr w:rsidR="00A5732B" w:rsidTr="00A5732B">
        <w:trPr>
          <w:trHeight w:val="2982"/>
        </w:trPr>
        <w:tc>
          <w:tcPr>
            <w:tcW w:w="2376"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Gabapentin</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Người lớn :</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Khởi đầu 300mg/ngày trước ngủ tối.</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Tăng 300mg x 2 lần, sau 2 ngày.</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Tăng 300mg x 3 lần, sau 2 ngày.</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Tối đa 3600mg/ ngày.</w:t>
            </w:r>
          </w:p>
        </w:tc>
        <w:tc>
          <w:tcPr>
            <w:tcW w:w="3132"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xml:space="preserve">Gây ngủ gà mỗi khi tăng </w:t>
            </w:r>
            <w:r>
              <w:rPr>
                <w:rFonts w:ascii="Times New Roman" w:hAnsi="Times New Roman"/>
                <w:sz w:val="28"/>
                <w:szCs w:val="28"/>
              </w:rPr>
              <w:lastRenderedPageBreak/>
              <w:t>liều</w:t>
            </w:r>
          </w:p>
        </w:tc>
      </w:tr>
      <w:tr w:rsidR="00A5732B" w:rsidTr="00A5732B">
        <w:trPr>
          <w:trHeight w:val="2325"/>
        </w:trPr>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b/>
                <w:sz w:val="28"/>
                <w:szCs w:val="28"/>
              </w:rPr>
              <w:t>Trẻ em</w:t>
            </w:r>
            <w:r>
              <w:rPr>
                <w:rFonts w:ascii="Times New Roman" w:hAnsi="Times New Roman"/>
                <w:sz w:val="28"/>
                <w:szCs w:val="28"/>
              </w:rPr>
              <w:t>:</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Khởi đầu 5mg/kg, uống 1 lần trước khi ngủ; khi cần có thể tăng 2- 3 lần / ngày, sau đó tăng thêm 2-5mg/kg/ngày.Liều tối đa 2400mg/ngày</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r w:rsidR="00A5732B" w:rsidTr="00A5732B">
        <w:trPr>
          <w:trHeight w:val="600"/>
        </w:trPr>
        <w:tc>
          <w:tcPr>
            <w:tcW w:w="237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Pregabalin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w:t>
            </w: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Liều khởi đầu 50mg x 3 lần/ngày, tăng lên 100mg x 3lần/ ngày. Liều tối đa 600mg chia 2- 3 lần/ ngày</w:t>
            </w:r>
          </w:p>
        </w:tc>
        <w:tc>
          <w:tcPr>
            <w:tcW w:w="313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tc>
      </w:tr>
      <w:tr w:rsidR="00A5732B" w:rsidTr="00A5732B">
        <w:trPr>
          <w:trHeight w:val="448"/>
        </w:trPr>
        <w:tc>
          <w:tcPr>
            <w:tcW w:w="9180" w:type="dxa"/>
            <w:gridSpan w:val="3"/>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b/>
                <w:sz w:val="28"/>
                <w:szCs w:val="28"/>
              </w:rPr>
              <w:t>Nhóm chẹn đường dẫn truyền thần kinh ( gây tê tại chỗ</w:t>
            </w:r>
            <w:r>
              <w:rPr>
                <w:rFonts w:ascii="Times New Roman" w:hAnsi="Times New Roman"/>
                <w:sz w:val="28"/>
                <w:szCs w:val="28"/>
              </w:rPr>
              <w:t xml:space="preserve"> )</w:t>
            </w:r>
          </w:p>
        </w:tc>
      </w:tr>
      <w:tr w:rsidR="00A5732B" w:rsidTr="00A5732B">
        <w:trPr>
          <w:trHeight w:val="1029"/>
        </w:trPr>
        <w:tc>
          <w:tcPr>
            <w:tcW w:w="237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Lidocain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(hydrochloride )</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tiêm</w:t>
            </w:r>
          </w:p>
          <w:p w:rsidR="00A5732B" w:rsidRDefault="00A5732B">
            <w:pPr>
              <w:spacing w:after="0" w:line="240" w:lineRule="auto"/>
              <w:jc w:val="center"/>
              <w:rPr>
                <w:rFonts w:ascii="Times New Roman" w:hAnsi="Times New Roman"/>
                <w:sz w:val="28"/>
                <w:szCs w:val="28"/>
              </w:rPr>
            </w:pP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Bắt đầu 1mg/kg, sau đó có thể tăng thêm 0.5-3mg/kg.Liều tối đa 50 –150mg/ngày.</w:t>
            </w:r>
          </w:p>
        </w:tc>
        <w:tc>
          <w:tcPr>
            <w:tcW w:w="313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Hạ huyết áp, chậm nhịp tim, yếu cơ.</w:t>
            </w:r>
          </w:p>
        </w:tc>
      </w:tr>
      <w:tr w:rsidR="00A5732B" w:rsidTr="00A5732B">
        <w:trPr>
          <w:trHeight w:val="714"/>
        </w:trPr>
        <w:tc>
          <w:tcPr>
            <w:tcW w:w="237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Lidocaine 5% ,</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Miếng dán</w:t>
            </w: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Đắp vào chỗ đau hằng ngày</w:t>
            </w:r>
          </w:p>
        </w:tc>
        <w:tc>
          <w:tcPr>
            <w:tcW w:w="313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tc>
      </w:tr>
      <w:tr w:rsidR="00A5732B" w:rsidTr="00A5732B">
        <w:trPr>
          <w:trHeight w:val="551"/>
        </w:trPr>
        <w:tc>
          <w:tcPr>
            <w:tcW w:w="9180" w:type="dxa"/>
            <w:gridSpan w:val="3"/>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Thuốc chống co thắt cơ trơn</w:t>
            </w:r>
          </w:p>
        </w:tc>
      </w:tr>
      <w:tr w:rsidR="00A5732B" w:rsidTr="00A5732B">
        <w:tc>
          <w:tcPr>
            <w:tcW w:w="237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r>
              <w:rPr>
                <w:rFonts w:ascii="Times New Roman" w:hAnsi="Times New Roman"/>
                <w:b/>
                <w:sz w:val="28"/>
                <w:szCs w:val="28"/>
              </w:rPr>
              <w:t>Scopolamin Hydrobromide</w:t>
            </w:r>
            <w:r>
              <w:rPr>
                <w:rFonts w:ascii="Times New Roman" w:hAnsi="Times New Roman"/>
                <w:sz w:val="28"/>
                <w:szCs w:val="28"/>
              </w:rPr>
              <w:t xml:space="preserve"> (hyoscine)</w:t>
            </w: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 và tiêm</w:t>
            </w: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10-20mg, uống 3-4 lần/ ngày,hoặc 0.2-0.4mg tiêm d/ da 3-4 lần/ngày</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hoặc 1.5-6mg/72h, bôi hoặc dán ngoài da .</w:t>
            </w:r>
          </w:p>
        </w:tc>
        <w:tc>
          <w:tcPr>
            <w:tcW w:w="313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Có thể gây buồn ngủ</w:t>
            </w:r>
          </w:p>
        </w:tc>
      </w:tr>
      <w:tr w:rsidR="00A5732B" w:rsidTr="00A5732B">
        <w:trPr>
          <w:trHeight w:val="372"/>
        </w:trPr>
        <w:tc>
          <w:tcPr>
            <w:tcW w:w="9180" w:type="dxa"/>
            <w:gridSpan w:val="3"/>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Nhóm thuốc giãn cơ vân</w:t>
            </w:r>
          </w:p>
        </w:tc>
      </w:tr>
      <w:tr w:rsidR="00A5732B" w:rsidTr="00A5732B">
        <w:tc>
          <w:tcPr>
            <w:tcW w:w="237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Diazepam</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 hoặc tiêm</w:t>
            </w: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5-10mg uống hoặc tiêm, tối đa 30mg/ngày</w:t>
            </w:r>
          </w:p>
        </w:tc>
        <w:tc>
          <w:tcPr>
            <w:tcW w:w="313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Ngủ gà , mất điều hòa vận động</w:t>
            </w:r>
          </w:p>
        </w:tc>
      </w:tr>
      <w:tr w:rsidR="00A5732B" w:rsidTr="00A5732B">
        <w:trPr>
          <w:trHeight w:val="1074"/>
        </w:trPr>
        <w:tc>
          <w:tcPr>
            <w:tcW w:w="237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Baclofen</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uống hoặc tiêm</w:t>
            </w:r>
          </w:p>
        </w:tc>
        <w:tc>
          <w:tcPr>
            <w:tcW w:w="367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5mg/lần/3 lần/ngày</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Tối đa 60mg/ngày</w:t>
            </w:r>
          </w:p>
        </w:tc>
        <w:tc>
          <w:tcPr>
            <w:tcW w:w="313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Như trên</w:t>
            </w:r>
          </w:p>
        </w:tc>
      </w:tr>
      <w:tr w:rsidR="00A5732B" w:rsidTr="00A5732B">
        <w:trPr>
          <w:trHeight w:val="354"/>
        </w:trPr>
        <w:tc>
          <w:tcPr>
            <w:tcW w:w="9180" w:type="dxa"/>
            <w:gridSpan w:val="3"/>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Nhóm bisphosphonate trong giảm đau do di căn xương</w:t>
            </w:r>
          </w:p>
        </w:tc>
      </w:tr>
      <w:tr w:rsidR="00A5732B" w:rsidTr="00A5732B">
        <w:trPr>
          <w:trHeight w:val="1142"/>
        </w:trPr>
        <w:tc>
          <w:tcPr>
            <w:tcW w:w="2376"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b/>
                <w:sz w:val="28"/>
                <w:szCs w:val="28"/>
              </w:rPr>
            </w:pPr>
            <w:r>
              <w:rPr>
                <w:rFonts w:ascii="Times New Roman" w:hAnsi="Times New Roman"/>
                <w:b/>
                <w:sz w:val="28"/>
                <w:szCs w:val="28"/>
              </w:rPr>
              <w:t>Pamidronate</w:t>
            </w: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Đường tĩnh mạch</w:t>
            </w:r>
          </w:p>
        </w:tc>
        <w:tc>
          <w:tcPr>
            <w:tcW w:w="3672" w:type="dxa"/>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60- 90mg, tĩnh mạch/4 tuần/lần</w:t>
            </w:r>
          </w:p>
        </w:tc>
        <w:tc>
          <w:tcPr>
            <w:tcW w:w="3132" w:type="dxa"/>
            <w:vMerge w:val="restart"/>
            <w:tcBorders>
              <w:top w:val="single" w:sz="4" w:space="0" w:color="auto"/>
              <w:left w:val="single" w:sz="4" w:space="0" w:color="auto"/>
              <w:bottom w:val="single" w:sz="4" w:space="0" w:color="auto"/>
              <w:right w:val="single" w:sz="4" w:space="0" w:color="auto"/>
            </w:tcBorders>
          </w:tcPr>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p>
          <w:p w:rsidR="00A5732B" w:rsidRDefault="00A5732B">
            <w:pPr>
              <w:spacing w:after="0" w:line="240" w:lineRule="auto"/>
              <w:jc w:val="center"/>
              <w:rPr>
                <w:rFonts w:ascii="Times New Roman" w:hAnsi="Times New Roman"/>
                <w:sz w:val="28"/>
                <w:szCs w:val="28"/>
              </w:rPr>
            </w:pPr>
            <w:r>
              <w:rPr>
                <w:rFonts w:ascii="Times New Roman" w:hAnsi="Times New Roman"/>
                <w:sz w:val="28"/>
                <w:szCs w:val="28"/>
              </w:rPr>
              <w:t xml:space="preserve">Giảm Calci máu, sốt, giả </w:t>
            </w:r>
            <w:r>
              <w:rPr>
                <w:rFonts w:ascii="Times New Roman" w:hAnsi="Times New Roman"/>
                <w:sz w:val="28"/>
                <w:szCs w:val="28"/>
              </w:rPr>
              <w:lastRenderedPageBreak/>
              <w:t>cúm trong 1-2 ngày ( không thường xuyên với acid Zoledronic).</w:t>
            </w:r>
          </w:p>
        </w:tc>
      </w:tr>
      <w:tr w:rsidR="00A5732B" w:rsidTr="00A5732B">
        <w:trPr>
          <w:trHeight w:val="912"/>
        </w:trPr>
        <w:tc>
          <w:tcPr>
            <w:tcW w:w="2376"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both"/>
              <w:rPr>
                <w:rFonts w:ascii="Times New Roman" w:hAnsi="Times New Roman"/>
                <w:b/>
                <w:sz w:val="28"/>
                <w:szCs w:val="28"/>
              </w:rPr>
            </w:pPr>
            <w:r>
              <w:rPr>
                <w:rFonts w:ascii="Times New Roman" w:hAnsi="Times New Roman"/>
                <w:b/>
                <w:sz w:val="28"/>
                <w:szCs w:val="28"/>
              </w:rPr>
              <w:lastRenderedPageBreak/>
              <w:t>Acid Zoledronic</w:t>
            </w:r>
          </w:p>
          <w:p w:rsidR="00A5732B" w:rsidRDefault="00A5732B">
            <w:pPr>
              <w:spacing w:after="0" w:line="240" w:lineRule="auto"/>
              <w:jc w:val="both"/>
              <w:rPr>
                <w:rFonts w:ascii="Times New Roman" w:hAnsi="Times New Roman"/>
                <w:sz w:val="28"/>
                <w:szCs w:val="28"/>
              </w:rPr>
            </w:pPr>
            <w:r>
              <w:rPr>
                <w:rFonts w:ascii="Times New Roman" w:hAnsi="Times New Roman"/>
                <w:sz w:val="28"/>
                <w:szCs w:val="28"/>
              </w:rPr>
              <w:t xml:space="preserve">        Đường tĩnh mạch</w:t>
            </w:r>
          </w:p>
        </w:tc>
        <w:tc>
          <w:tcPr>
            <w:tcW w:w="3672" w:type="dxa"/>
            <w:tcBorders>
              <w:top w:val="single" w:sz="4" w:space="0" w:color="auto"/>
              <w:left w:val="single" w:sz="4" w:space="0" w:color="auto"/>
              <w:bottom w:val="single" w:sz="4" w:space="0" w:color="auto"/>
              <w:right w:val="single" w:sz="4" w:space="0" w:color="auto"/>
            </w:tcBorders>
            <w:hideMark/>
          </w:tcPr>
          <w:p w:rsidR="00A5732B" w:rsidRDefault="00A5732B">
            <w:pPr>
              <w:spacing w:after="0" w:line="240" w:lineRule="auto"/>
              <w:jc w:val="both"/>
              <w:rPr>
                <w:rFonts w:ascii="Times New Roman" w:hAnsi="Times New Roman"/>
                <w:sz w:val="28"/>
                <w:szCs w:val="28"/>
              </w:rPr>
            </w:pPr>
            <w:r>
              <w:rPr>
                <w:rFonts w:ascii="Times New Roman" w:hAnsi="Times New Roman"/>
                <w:sz w:val="28"/>
                <w:szCs w:val="28"/>
              </w:rPr>
              <w:t>4mg, tĩnh mạch/4 tuần/ lần.</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5732B" w:rsidRDefault="00A5732B">
            <w:pPr>
              <w:spacing w:after="0" w:line="240" w:lineRule="auto"/>
              <w:rPr>
                <w:rFonts w:ascii="Times New Roman" w:hAnsi="Times New Roman"/>
                <w:sz w:val="28"/>
                <w:szCs w:val="28"/>
              </w:rPr>
            </w:pPr>
          </w:p>
        </w:tc>
      </w:tr>
    </w:tbl>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b/>
          <w:sz w:val="28"/>
          <w:szCs w:val="28"/>
        </w:rPr>
        <w:t>E. Các biện pháp giảm đau khác:</w:t>
      </w:r>
      <w:r>
        <w:rPr>
          <w:rFonts w:ascii="Times New Roman" w:hAnsi="Times New Roman"/>
          <w:sz w:val="28"/>
          <w:szCs w:val="28"/>
        </w:rPr>
        <w:t xml:space="preserve"> </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Xạ trị giảm đau</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Hóa trị giảm đau.</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Phẫu thuật triệu chứng giảm đau</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Nội tiết liệu pháp</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Vật lý trị liệu và các biện pháp không dùng thuốc.</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w:t>
      </w:r>
    </w:p>
    <w:p w:rsidR="00A5732B" w:rsidRDefault="00A5732B" w:rsidP="00A5732B">
      <w:pPr>
        <w:spacing w:before="120" w:after="120" w:line="240" w:lineRule="auto"/>
        <w:jc w:val="both"/>
        <w:rPr>
          <w:rFonts w:ascii="Times New Roman" w:hAnsi="Times New Roman"/>
          <w:b/>
          <w:sz w:val="28"/>
          <w:szCs w:val="28"/>
        </w:rPr>
      </w:pPr>
      <w:r>
        <w:rPr>
          <w:rFonts w:ascii="Times New Roman" w:hAnsi="Times New Roman"/>
          <w:b/>
          <w:sz w:val="28"/>
          <w:szCs w:val="28"/>
        </w:rPr>
        <w:t>TÀI LIỆU THAM KHẢO</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1. Hướng dẫn chăm sóc giảm nhẹ đối với người bệnh ung thư và AIDS.</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Bộ Y Tế - Nhà xuất bản Y học – 2006.</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2. Một số bệnh ung thư thường gặp.</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Bộ Y Tế - Nhà xuất bản Y học- 2012.</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3. Opioid Equivalents and Conversions.</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Stephen Kishner. Medscape Updated 4/2016.</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4. Adult Cancer Pain. NCCN 02/2016.</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5. Naloxone. Drugs.Com - Revision Date 8/2015.</w:t>
      </w:r>
    </w:p>
    <w:p w:rsidR="00A5732B" w:rsidRDefault="00A5732B" w:rsidP="00A5732B">
      <w:pPr>
        <w:spacing w:before="120" w:after="120" w:line="240" w:lineRule="auto"/>
        <w:jc w:val="both"/>
        <w:rPr>
          <w:rFonts w:ascii="Times New Roman" w:hAnsi="Times New Roman"/>
          <w:sz w:val="28"/>
          <w:szCs w:val="28"/>
        </w:rPr>
      </w:pPr>
      <w:r>
        <w:rPr>
          <w:rFonts w:ascii="Times New Roman" w:hAnsi="Times New Roman"/>
          <w:sz w:val="28"/>
          <w:szCs w:val="28"/>
        </w:rPr>
        <w:t xml:space="preserve">           </w:t>
      </w: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A5732B" w:rsidRDefault="00A5732B" w:rsidP="00A5732B">
      <w:pPr>
        <w:spacing w:before="120" w:after="120" w:line="240" w:lineRule="auto"/>
        <w:jc w:val="both"/>
        <w:rPr>
          <w:rFonts w:ascii="Times New Roman" w:hAnsi="Times New Roman"/>
          <w:sz w:val="28"/>
          <w:szCs w:val="28"/>
        </w:rPr>
      </w:pPr>
    </w:p>
    <w:p w:rsidR="00CA554F" w:rsidRDefault="00CA554F">
      <w:bookmarkStart w:id="0" w:name="_GoBack"/>
      <w:bookmarkEnd w:id="0"/>
    </w:p>
    <w:sectPr w:rsidR="00CA55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BB7C69"/>
    <w:multiLevelType w:val="hybridMultilevel"/>
    <w:tmpl w:val="DDC6884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14510AAF"/>
    <w:multiLevelType w:val="hybridMultilevel"/>
    <w:tmpl w:val="9ED2464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18F46EFC"/>
    <w:multiLevelType w:val="hybridMultilevel"/>
    <w:tmpl w:val="26B43232"/>
    <w:lvl w:ilvl="0" w:tplc="3634D416">
      <w:start w:val="5"/>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634E026A"/>
    <w:multiLevelType w:val="hybridMultilevel"/>
    <w:tmpl w:val="A712D69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2"/>
  </w:num>
  <w:num w:numId="2">
    <w:abstractNumId w:val="2"/>
    <w:lvlOverride w:ilvl="0"/>
    <w:lvlOverride w:ilvl="1"/>
    <w:lvlOverride w:ilvl="2"/>
    <w:lvlOverride w:ilvl="3"/>
    <w:lvlOverride w:ilvl="4"/>
    <w:lvlOverride w:ilvl="5"/>
    <w:lvlOverride w:ilvl="6"/>
    <w:lvlOverride w:ilvl="7"/>
    <w:lvlOverride w:ilvl="8"/>
  </w:num>
  <w:num w:numId="3">
    <w:abstractNumId w:val="0"/>
  </w:num>
  <w:num w:numId="4">
    <w:abstractNumId w:val="0"/>
    <w:lvlOverride w:ilvl="0"/>
    <w:lvlOverride w:ilvl="1"/>
    <w:lvlOverride w:ilvl="2"/>
    <w:lvlOverride w:ilvl="3"/>
    <w:lvlOverride w:ilvl="4"/>
    <w:lvlOverride w:ilvl="5"/>
    <w:lvlOverride w:ilvl="6"/>
    <w:lvlOverride w:ilvl="7"/>
    <w:lvlOverride w:ilvl="8"/>
  </w:num>
  <w:num w:numId="5">
    <w:abstractNumId w:val="1"/>
  </w:num>
  <w:num w:numId="6">
    <w:abstractNumId w:val="1"/>
    <w:lvlOverride w:ilvl="0"/>
    <w:lvlOverride w:ilvl="1"/>
    <w:lvlOverride w:ilvl="2"/>
    <w:lvlOverride w:ilvl="3"/>
    <w:lvlOverride w:ilvl="4"/>
    <w:lvlOverride w:ilvl="5"/>
    <w:lvlOverride w:ilvl="6"/>
    <w:lvlOverride w:ilvl="7"/>
    <w:lvlOverride w:ilvl="8"/>
  </w:num>
  <w:num w:numId="7">
    <w:abstractNumId w:val="3"/>
  </w:num>
  <w:num w:numId="8">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732B"/>
    <w:rsid w:val="00A5732B"/>
    <w:rsid w:val="00CA55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732B"/>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732B"/>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508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2432</Words>
  <Characters>13863</Characters>
  <Application>Microsoft Office Word</Application>
  <DocSecurity>0</DocSecurity>
  <Lines>115</Lines>
  <Paragraphs>32</Paragraphs>
  <ScaleCrop>false</ScaleCrop>
  <Company>HP</Company>
  <LinksUpToDate>false</LinksUpToDate>
  <CharactersWithSpaces>16263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2019-04-03T03:14:00Z</dcterms:created>
  <dcterms:modified xsi:type="dcterms:W3CDTF">2019-04-03T03:14:00Z</dcterms:modified>
</cp:coreProperties>
</file>