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1E" w:rsidRDefault="009A331E" w:rsidP="009A331E">
      <w:pPr>
        <w:pStyle w:val="NormalWeb"/>
        <w:shd w:val="clear" w:color="auto" w:fill="FFFFFF"/>
        <w:spacing w:line="216" w:lineRule="atLeast"/>
        <w:ind w:left="1148" w:hanging="465"/>
        <w:jc w:val="both"/>
        <w:rPr>
          <w:rFonts w:ascii="Arial" w:hAnsi="Arial" w:cs="Arial"/>
          <w:color w:val="000000"/>
          <w:sz w:val="18"/>
          <w:szCs w:val="18"/>
        </w:rPr>
      </w:pPr>
      <w:bookmarkStart w:id="0" w:name="_GoBack"/>
      <w:bookmarkEnd w:id="0"/>
      <w:r>
        <w:rPr>
          <w:rStyle w:val="Strong"/>
          <w:color w:val="000000"/>
          <w:sz w:val="26"/>
          <w:szCs w:val="26"/>
        </w:rPr>
        <w:t>19.2 Nội dung đánh giá:</w:t>
      </w:r>
    </w:p>
    <w:p w:rsidR="009A331E" w:rsidRDefault="009A331E" w:rsidP="009A331E">
      <w:pPr>
        <w:pStyle w:val="NormalWeb"/>
        <w:shd w:val="clear" w:color="auto" w:fill="FFFFFF"/>
        <w:spacing w:line="216" w:lineRule="atLeast"/>
        <w:ind w:firstLine="720"/>
        <w:jc w:val="both"/>
        <w:rPr>
          <w:rFonts w:ascii="Arial" w:hAnsi="Arial" w:cs="Arial"/>
          <w:color w:val="000000"/>
          <w:sz w:val="18"/>
          <w:szCs w:val="18"/>
        </w:rPr>
      </w:pPr>
      <w:r>
        <w:rPr>
          <w:rStyle w:val="Strong"/>
          <w:color w:val="000000"/>
          <w:sz w:val="26"/>
          <w:szCs w:val="26"/>
        </w:rPr>
        <w:t>19.2.1 </w:t>
      </w:r>
      <w:r>
        <w:rPr>
          <w:rStyle w:val="Emphasis"/>
          <w:color w:val="000000"/>
          <w:sz w:val="26"/>
          <w:szCs w:val="26"/>
        </w:rPr>
        <w:t>Kiểm Tra Thường Xuyên </w:t>
      </w:r>
      <w:r>
        <w:rPr>
          <w:color w:val="000000"/>
          <w:sz w:val="26"/>
          <w:szCs w:val="26"/>
        </w:rPr>
        <w:t xml:space="preserve">(KTTX) trong quá trình học tập do giảng viên tổ chức theo hình thức kiểm tra viết hoặc trắc nghiệm ngắn tại lớp cho tất cả sinh viên. </w:t>
      </w:r>
      <w:r w:rsidRPr="009A331E">
        <w:rPr>
          <w:color w:val="FF0000"/>
          <w:sz w:val="26"/>
          <w:szCs w:val="26"/>
        </w:rPr>
        <w:t>Kiểm tra thường xuyên có thể được sử dụng để hỗ trợ việc đánh giá chuyên cần. Sinh viên vắng KTTX thì cho điểm 0 và không tổ chức kiểm tra lại</w:t>
      </w:r>
      <w:r>
        <w:rPr>
          <w:color w:val="000000"/>
          <w:sz w:val="26"/>
          <w:szCs w:val="26"/>
        </w:rPr>
        <w:t>.</w:t>
      </w:r>
    </w:p>
    <w:p w:rsidR="009A331E" w:rsidRDefault="009A331E" w:rsidP="009A331E">
      <w:pPr>
        <w:pStyle w:val="NormalWeb"/>
        <w:shd w:val="clear" w:color="auto" w:fill="FFFFFF"/>
        <w:spacing w:line="216" w:lineRule="atLeast"/>
        <w:ind w:firstLine="720"/>
        <w:jc w:val="both"/>
        <w:rPr>
          <w:rFonts w:ascii="Arial" w:hAnsi="Arial" w:cs="Arial"/>
          <w:color w:val="000000"/>
          <w:sz w:val="18"/>
          <w:szCs w:val="18"/>
        </w:rPr>
      </w:pPr>
      <w:r>
        <w:rPr>
          <w:rStyle w:val="Strong"/>
          <w:color w:val="000000"/>
          <w:sz w:val="26"/>
          <w:szCs w:val="26"/>
        </w:rPr>
        <w:t>19.2.2 </w:t>
      </w:r>
      <w:r>
        <w:rPr>
          <w:rStyle w:val="Emphasis"/>
          <w:color w:val="000000"/>
          <w:sz w:val="26"/>
          <w:szCs w:val="26"/>
        </w:rPr>
        <w:t> Nhận thức và thái độ trong học tập</w:t>
      </w:r>
      <w:r>
        <w:rPr>
          <w:color w:val="000000"/>
          <w:sz w:val="26"/>
          <w:szCs w:val="26"/>
        </w:rPr>
        <w:t> gồm việc năng nổ tích cực tham gia phát biểu ý kiến, thảo luận, làm đầy đủ các bài KTTX, bài tập về nhà và bài tập thu hoạch cá nhân và nhóm. Giảng viên đánh giá tổng quát tiêu chí này kết hợp với điểm thưởng và điểm phạt.</w:t>
      </w:r>
    </w:p>
    <w:p w:rsidR="009A331E" w:rsidRDefault="009A331E" w:rsidP="009A331E">
      <w:pPr>
        <w:pStyle w:val="NormalWeb"/>
        <w:shd w:val="clear" w:color="auto" w:fill="FFFFFF"/>
        <w:spacing w:line="216" w:lineRule="atLeast"/>
        <w:ind w:firstLine="720"/>
        <w:jc w:val="both"/>
        <w:rPr>
          <w:rFonts w:ascii="Arial" w:hAnsi="Arial" w:cs="Arial"/>
          <w:color w:val="000000"/>
          <w:sz w:val="18"/>
          <w:szCs w:val="18"/>
        </w:rPr>
      </w:pPr>
      <w:r>
        <w:rPr>
          <w:rStyle w:val="Strong"/>
          <w:color w:val="000000"/>
          <w:sz w:val="26"/>
          <w:szCs w:val="26"/>
        </w:rPr>
        <w:t>19.2.3 </w:t>
      </w:r>
      <w:r>
        <w:rPr>
          <w:rStyle w:val="Emphasis"/>
          <w:color w:val="000000"/>
          <w:sz w:val="26"/>
          <w:szCs w:val="26"/>
        </w:rPr>
        <w:t>Phần thực hành</w:t>
      </w:r>
      <w:r>
        <w:rPr>
          <w:color w:val="000000"/>
          <w:sz w:val="26"/>
          <w:szCs w:val="26"/>
        </w:rPr>
        <w:t> bao gồm các bài tập về nhà, các bài thí nghiệm, bài thực hành trên máy hoặc các thiết bị khác, được ghi rõ trong đề cương chi tiết của học phần. </w:t>
      </w:r>
      <w:r>
        <w:rPr>
          <w:rStyle w:val="Strong"/>
          <w:color w:val="000000"/>
          <w:sz w:val="26"/>
          <w:szCs w:val="26"/>
        </w:rPr>
        <w:t>Bài tập về nhà</w:t>
      </w:r>
      <w:r>
        <w:rPr>
          <w:color w:val="000000"/>
          <w:sz w:val="26"/>
          <w:szCs w:val="26"/>
        </w:rPr>
        <w:t> là những câu hỏi mang tính ôn tập, tổng kết, hoặc bài tập thực nghiệm nhỏ sau mỗi bài, mỗi chương do giảng viên giao cho sinh viên về nhà làm. Giảng viên quyết định cách chấm cụ thể cho từng dạng khác nhau của phần thực hành.</w:t>
      </w:r>
    </w:p>
    <w:p w:rsidR="009A331E" w:rsidRDefault="009A331E" w:rsidP="009A331E">
      <w:pPr>
        <w:pStyle w:val="NormalWeb"/>
        <w:shd w:val="clear" w:color="auto" w:fill="FFFFFF"/>
        <w:spacing w:line="216" w:lineRule="atLeast"/>
        <w:ind w:firstLine="720"/>
        <w:jc w:val="both"/>
        <w:rPr>
          <w:rFonts w:ascii="Arial" w:hAnsi="Arial" w:cs="Arial"/>
          <w:color w:val="000000"/>
          <w:sz w:val="18"/>
          <w:szCs w:val="18"/>
        </w:rPr>
      </w:pPr>
      <w:r>
        <w:rPr>
          <w:rStyle w:val="Strong"/>
          <w:color w:val="000000"/>
          <w:sz w:val="26"/>
          <w:szCs w:val="26"/>
        </w:rPr>
        <w:t>19.2.4 </w:t>
      </w:r>
      <w:r>
        <w:rPr>
          <w:rStyle w:val="Emphasis"/>
          <w:color w:val="000000"/>
          <w:sz w:val="26"/>
          <w:szCs w:val="26"/>
        </w:rPr>
        <w:t>Chuyên cần</w:t>
      </w:r>
      <w:r>
        <w:rPr>
          <w:rStyle w:val="Strong"/>
          <w:rFonts w:ascii="Arial" w:hAnsi="Arial" w:cs="Arial"/>
          <w:color w:val="000000"/>
          <w:sz w:val="18"/>
          <w:szCs w:val="18"/>
        </w:rPr>
        <w:t> </w:t>
      </w:r>
      <w:r>
        <w:rPr>
          <w:color w:val="000000"/>
          <w:sz w:val="26"/>
          <w:szCs w:val="26"/>
        </w:rPr>
        <w:t>được đánh giá theo tỷ lệ phần trăm (%) số giờ sinh viên có mặt trong tổng số giờ thực học.</w:t>
      </w:r>
    </w:p>
    <w:p w:rsidR="009A331E" w:rsidRDefault="009A331E" w:rsidP="009A331E">
      <w:pPr>
        <w:pStyle w:val="NormalWeb"/>
        <w:shd w:val="clear" w:color="auto" w:fill="FFFFFF"/>
        <w:spacing w:line="216" w:lineRule="atLeast"/>
        <w:ind w:firstLine="720"/>
        <w:jc w:val="both"/>
        <w:rPr>
          <w:rFonts w:ascii="Arial" w:hAnsi="Arial" w:cs="Arial"/>
          <w:color w:val="000000"/>
          <w:sz w:val="18"/>
          <w:szCs w:val="18"/>
        </w:rPr>
      </w:pPr>
      <w:r>
        <w:rPr>
          <w:rStyle w:val="Strong"/>
          <w:color w:val="000000"/>
          <w:sz w:val="26"/>
          <w:szCs w:val="26"/>
        </w:rPr>
        <w:t>19.2.5 </w:t>
      </w:r>
      <w:r>
        <w:rPr>
          <w:rStyle w:val="Emphasis"/>
          <w:color w:val="000000"/>
          <w:sz w:val="26"/>
          <w:szCs w:val="26"/>
        </w:rPr>
        <w:t>Bài tập thu hoạch cá nhân và thu hoạch nhóm</w:t>
      </w:r>
      <w:r>
        <w:rPr>
          <w:color w:val="000000"/>
          <w:sz w:val="26"/>
          <w:szCs w:val="26"/>
        </w:rPr>
        <w:t> mang tính tổng kết kiến thức toàn học phần qua dạng bài tiểu luận, bài tập thực nghiệm, bài tập cá nhân hoặc bài tập nhóm. Dạng bài tập này khuyến khích sinh viên tự nghiên cứu và phát triển kiến thức xung quanh những gì đã được giảng viên truyền đạt hoặc gợi ý.</w:t>
      </w:r>
    </w:p>
    <w:p w:rsidR="009A331E" w:rsidRDefault="009A331E" w:rsidP="009A331E">
      <w:pPr>
        <w:pStyle w:val="NormalWeb"/>
        <w:shd w:val="clear" w:color="auto" w:fill="FFFFFF"/>
        <w:spacing w:line="216" w:lineRule="atLeast"/>
        <w:ind w:firstLine="720"/>
        <w:jc w:val="both"/>
        <w:rPr>
          <w:rFonts w:ascii="Arial" w:hAnsi="Arial" w:cs="Arial"/>
          <w:color w:val="000000"/>
          <w:sz w:val="18"/>
          <w:szCs w:val="18"/>
        </w:rPr>
      </w:pPr>
      <w:r>
        <w:rPr>
          <w:rStyle w:val="Strong"/>
          <w:color w:val="000000"/>
          <w:sz w:val="26"/>
          <w:szCs w:val="26"/>
        </w:rPr>
        <w:t>19.2.6 </w:t>
      </w:r>
      <w:r>
        <w:rPr>
          <w:rStyle w:val="Emphasis"/>
          <w:color w:val="000000"/>
          <w:sz w:val="26"/>
          <w:szCs w:val="26"/>
        </w:rPr>
        <w:t>Thi giữa học phần</w:t>
      </w:r>
      <w:r>
        <w:rPr>
          <w:color w:val="000000"/>
          <w:sz w:val="26"/>
          <w:szCs w:val="26"/>
        </w:rPr>
        <w:t> chỉ thực hiện đối với học phần có khối lượng học lý thuyết từ ba TC học tập trở lên.</w:t>
      </w:r>
    </w:p>
    <w:p w:rsidR="009A331E" w:rsidRDefault="009A331E" w:rsidP="009A331E">
      <w:pPr>
        <w:pStyle w:val="NormalWeb"/>
        <w:shd w:val="clear" w:color="auto" w:fill="FFFFFF"/>
        <w:spacing w:line="216" w:lineRule="atLeast"/>
        <w:ind w:firstLine="720"/>
        <w:jc w:val="both"/>
        <w:rPr>
          <w:rFonts w:ascii="Arial" w:hAnsi="Arial" w:cs="Arial"/>
          <w:color w:val="000000"/>
          <w:sz w:val="18"/>
          <w:szCs w:val="18"/>
        </w:rPr>
      </w:pPr>
      <w:r>
        <w:rPr>
          <w:rStyle w:val="Strong"/>
          <w:color w:val="000000"/>
          <w:sz w:val="26"/>
          <w:szCs w:val="26"/>
        </w:rPr>
        <w:t>19.2.7 </w:t>
      </w:r>
      <w:r>
        <w:rPr>
          <w:rStyle w:val="Emphasis"/>
          <w:color w:val="000000"/>
          <w:sz w:val="26"/>
          <w:szCs w:val="26"/>
        </w:rPr>
        <w:t>Thi kết thúc học phần</w:t>
      </w:r>
      <w:r>
        <w:rPr>
          <w:color w:val="000000"/>
          <w:sz w:val="26"/>
          <w:szCs w:val="26"/>
        </w:rPr>
        <w:t> là bắt buộc với tất cả các học phần.</w:t>
      </w:r>
    </w:p>
    <w:p w:rsidR="009A331E" w:rsidRDefault="009A331E"/>
    <w:sectPr w:rsidR="009A3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B0"/>
    <w:rsid w:val="00157D2E"/>
    <w:rsid w:val="0062473C"/>
    <w:rsid w:val="008D634D"/>
    <w:rsid w:val="009A331E"/>
    <w:rsid w:val="00F8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EB0"/>
    <w:rPr>
      <w:color w:val="0000FF" w:themeColor="hyperlink"/>
      <w:u w:val="single"/>
    </w:rPr>
  </w:style>
  <w:style w:type="paragraph" w:styleId="NormalWeb">
    <w:name w:val="Normal (Web)"/>
    <w:basedOn w:val="Normal"/>
    <w:uiPriority w:val="99"/>
    <w:semiHidden/>
    <w:unhideWhenUsed/>
    <w:rsid w:val="009A33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31E"/>
    <w:rPr>
      <w:b/>
      <w:bCs/>
    </w:rPr>
  </w:style>
  <w:style w:type="character" w:styleId="Emphasis">
    <w:name w:val="Emphasis"/>
    <w:basedOn w:val="DefaultParagraphFont"/>
    <w:uiPriority w:val="20"/>
    <w:qFormat/>
    <w:rsid w:val="009A33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EB0"/>
    <w:rPr>
      <w:color w:val="0000FF" w:themeColor="hyperlink"/>
      <w:u w:val="single"/>
    </w:rPr>
  </w:style>
  <w:style w:type="paragraph" w:styleId="NormalWeb">
    <w:name w:val="Normal (Web)"/>
    <w:basedOn w:val="Normal"/>
    <w:uiPriority w:val="99"/>
    <w:semiHidden/>
    <w:unhideWhenUsed/>
    <w:rsid w:val="009A33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31E"/>
    <w:rPr>
      <w:b/>
      <w:bCs/>
    </w:rPr>
  </w:style>
  <w:style w:type="character" w:styleId="Emphasis">
    <w:name w:val="Emphasis"/>
    <w:basedOn w:val="DefaultParagraphFont"/>
    <w:uiPriority w:val="20"/>
    <w:qFormat/>
    <w:rsid w:val="009A3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2018-09-28T09:49:00Z</dcterms:created>
  <dcterms:modified xsi:type="dcterms:W3CDTF">2018-09-28T09:49:00Z</dcterms:modified>
</cp:coreProperties>
</file>